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62" w:type="dxa"/>
        <w:tblBorders>
          <w:top w:val="thinThickLargeGap" w:sz="24" w:space="0" w:color="FF0000"/>
          <w:left w:val="thinThickLargeGap" w:sz="24" w:space="0" w:color="FF0000"/>
          <w:bottom w:val="thickThinLargeGap" w:sz="24" w:space="0" w:color="FF0000"/>
          <w:right w:val="thickThinLargeGap" w:sz="24" w:space="0" w:color="FF0000"/>
          <w:insideH w:val="single" w:sz="6" w:space="0" w:color="FF0000"/>
          <w:insideV w:val="single" w:sz="6" w:space="0" w:color="FF0000"/>
        </w:tblBorders>
        <w:tblCellMar>
          <w:left w:w="0" w:type="dxa"/>
          <w:right w:w="0" w:type="dxa"/>
        </w:tblCellMar>
        <w:tblLook w:val="00A0"/>
      </w:tblPr>
      <w:tblGrid>
        <w:gridCol w:w="8844"/>
      </w:tblGrid>
      <w:tr w:rsidR="00BF705C" w:rsidRPr="008437FA" w:rsidTr="00C52C38">
        <w:trPr>
          <w:trHeight w:hRule="exact" w:val="1196"/>
          <w:jc w:val="center"/>
        </w:trPr>
        <w:tc>
          <w:tcPr>
            <w:tcW w:w="8844" w:type="dxa"/>
            <w:tcBorders>
              <w:top w:val="thinThickLargeGap" w:sz="24" w:space="0" w:color="FF0000"/>
              <w:left w:val="thinThickLargeGap" w:sz="24" w:space="0" w:color="FF0000"/>
              <w:bottom w:val="thickThinLargeGap" w:sz="24" w:space="0" w:color="FF0000"/>
              <w:right w:val="thickThinLargeGap" w:sz="24" w:space="0" w:color="FF0000"/>
            </w:tcBorders>
            <w:shd w:val="clear" w:color="auto" w:fill="FF0000"/>
          </w:tcPr>
          <w:p w:rsidR="00BF705C" w:rsidRPr="00080731" w:rsidRDefault="00BF705C" w:rsidP="00BF705C">
            <w:pPr>
              <w:spacing w:after="240"/>
              <w:jc w:val="center"/>
              <w:rPr>
                <w:rFonts w:ascii="方正粗宋简体" w:eastAsia="方正粗宋简体"/>
                <w:spacing w:val="100"/>
                <w:w w:val="75"/>
                <w:sz w:val="72"/>
                <w:szCs w:val="72"/>
              </w:rPr>
            </w:pPr>
            <w:r w:rsidRPr="00080731">
              <w:rPr>
                <w:rFonts w:ascii="方正粗宋简体" w:eastAsia="方正粗宋简体" w:hint="eastAsia"/>
                <w:color w:val="FFFFFF"/>
                <w:spacing w:val="100"/>
                <w:w w:val="75"/>
                <w:sz w:val="72"/>
                <w:szCs w:val="72"/>
              </w:rPr>
              <w:t>高 教 动 态</w:t>
            </w:r>
          </w:p>
        </w:tc>
      </w:tr>
    </w:tbl>
    <w:p w:rsidR="00BF705C" w:rsidRPr="006B57E3" w:rsidRDefault="00BF705C" w:rsidP="008A4117">
      <w:pPr>
        <w:spacing w:beforeLines="50" w:afterLines="50" w:line="360" w:lineRule="auto"/>
        <w:jc w:val="center"/>
        <w:rPr>
          <w:rFonts w:asciiTheme="minorEastAsia" w:eastAsiaTheme="minorEastAsia" w:hAnsiTheme="minorEastAsia" w:cs="Times New Roman"/>
          <w:sz w:val="24"/>
        </w:rPr>
      </w:pPr>
      <w:r w:rsidRPr="006B57E3">
        <w:rPr>
          <w:rFonts w:asciiTheme="minorEastAsia" w:eastAsiaTheme="minorEastAsia" w:hAnsiTheme="minorEastAsia" w:cs="Times New Roman"/>
          <w:sz w:val="24"/>
        </w:rPr>
        <w:t>2017年第</w:t>
      </w:r>
      <w:r w:rsidR="002A622C">
        <w:rPr>
          <w:rFonts w:asciiTheme="minorEastAsia" w:eastAsiaTheme="minorEastAsia" w:hAnsiTheme="minorEastAsia" w:cs="Times New Roman" w:hint="eastAsia"/>
          <w:sz w:val="24"/>
        </w:rPr>
        <w:t>10</w:t>
      </w:r>
      <w:r w:rsidRPr="006B57E3">
        <w:rPr>
          <w:rFonts w:asciiTheme="minorEastAsia" w:eastAsiaTheme="minorEastAsia" w:hAnsiTheme="minorEastAsia" w:cs="Times New Roman"/>
          <w:sz w:val="24"/>
        </w:rPr>
        <w:t>期（总第</w:t>
      </w:r>
      <w:r w:rsidR="005F0717" w:rsidRPr="006B57E3">
        <w:rPr>
          <w:rFonts w:asciiTheme="minorEastAsia" w:eastAsiaTheme="minorEastAsia" w:hAnsiTheme="minorEastAsia" w:cs="Times New Roman"/>
          <w:sz w:val="24"/>
        </w:rPr>
        <w:t>13</w:t>
      </w:r>
      <w:r w:rsidR="002A622C">
        <w:rPr>
          <w:rFonts w:asciiTheme="minorEastAsia" w:eastAsiaTheme="minorEastAsia" w:hAnsiTheme="minorEastAsia" w:cs="Times New Roman" w:hint="eastAsia"/>
          <w:sz w:val="24"/>
        </w:rPr>
        <w:t>2</w:t>
      </w:r>
      <w:r w:rsidRPr="006B57E3">
        <w:rPr>
          <w:rFonts w:asciiTheme="minorEastAsia" w:eastAsiaTheme="minorEastAsia" w:hAnsiTheme="minorEastAsia" w:cs="Times New Roman"/>
          <w:sz w:val="24"/>
        </w:rPr>
        <w:t>期）</w:t>
      </w:r>
    </w:p>
    <w:p w:rsidR="00BF705C" w:rsidRPr="005F0717" w:rsidRDefault="009652A4" w:rsidP="00BF705C">
      <w:pPr>
        <w:spacing w:after="240"/>
        <w:rPr>
          <w:rFonts w:asciiTheme="minorEastAsia" w:eastAsiaTheme="minorEastAsia" w:hAnsiTheme="minorEastAsia"/>
          <w:sz w:val="24"/>
        </w:rPr>
      </w:pPr>
      <w:r w:rsidRPr="009652A4">
        <w:rPr>
          <w:rFonts w:ascii="Times New Roman" w:eastAsiaTheme="minorEastAsia" w:hAnsi="Times New Roman" w:cs="Times New Roman"/>
          <w:noProof/>
        </w:rPr>
        <w:pict>
          <v:line id="直接连接符 10" o:spid="_x0000_s1026" style="position:absolute;z-index:251659264;visibility:visible;mso-position-horizontal-relative:margin" from=".35pt,26.65pt" to="445.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" strokecolor="red" strokeweight="3pt">
            <w10:wrap anchorx="margin"/>
          </v:line>
        </w:pict>
      </w:r>
      <w:r w:rsidR="00BF705C" w:rsidRPr="00C52C38">
        <w:rPr>
          <w:rFonts w:ascii="Times New Roman" w:eastAsiaTheme="minorEastAsia" w:hAnsi="Times New Roman" w:cs="Times New Roman"/>
          <w:sz w:val="24"/>
        </w:rPr>
        <w:t>武汉轻工大学发展规划处</w:t>
      </w:r>
      <w:r w:rsidR="00BF705C" w:rsidRPr="00C52C38">
        <w:rPr>
          <w:rFonts w:ascii="Times New Roman" w:eastAsiaTheme="minorEastAsia" w:hAnsi="Times New Roman" w:cs="Times New Roman"/>
          <w:sz w:val="24"/>
        </w:rPr>
        <w:t xml:space="preserve">                </w:t>
      </w:r>
      <w:r w:rsidR="00C52C38">
        <w:rPr>
          <w:rFonts w:ascii="Times New Roman" w:eastAsiaTheme="minorEastAsia" w:hAnsi="Times New Roman" w:cs="Times New Roman" w:hint="eastAsia"/>
          <w:sz w:val="24"/>
        </w:rPr>
        <w:t xml:space="preserve">                                                </w:t>
      </w:r>
      <w:r w:rsidR="00BF705C" w:rsidRPr="00C52C38">
        <w:rPr>
          <w:rFonts w:ascii="Times New Roman" w:eastAsiaTheme="minorEastAsia" w:hAnsi="Times New Roman" w:cs="Times New Roman"/>
          <w:sz w:val="24"/>
        </w:rPr>
        <w:t xml:space="preserve">                  2017</w:t>
      </w:r>
      <w:r w:rsidR="00BF705C" w:rsidRPr="00C52C38">
        <w:rPr>
          <w:rFonts w:ascii="Times New Roman" w:eastAsiaTheme="minorEastAsia" w:hAnsi="Times New Roman" w:cs="Times New Roman"/>
          <w:sz w:val="24"/>
        </w:rPr>
        <w:t>年</w:t>
      </w:r>
      <w:r w:rsidR="002A622C">
        <w:rPr>
          <w:rFonts w:ascii="Times New Roman" w:eastAsiaTheme="minorEastAsia" w:hAnsi="Times New Roman" w:cs="Times New Roman" w:hint="eastAsia"/>
          <w:sz w:val="24"/>
        </w:rPr>
        <w:t>10</w:t>
      </w:r>
      <w:r w:rsidR="00BF705C" w:rsidRPr="00C52C38">
        <w:rPr>
          <w:rFonts w:ascii="Times New Roman" w:eastAsiaTheme="minorEastAsia" w:hAnsi="Times New Roman" w:cs="Times New Roman"/>
          <w:sz w:val="24"/>
        </w:rPr>
        <w:t>月</w:t>
      </w:r>
    </w:p>
    <w:p w:rsidR="000F3864" w:rsidRPr="000F3864" w:rsidRDefault="000F3864" w:rsidP="000F3864">
      <w:pPr>
        <w:spacing w:after="240"/>
        <w:jc w:val="center"/>
        <w:rPr>
          <w:rFonts w:ascii="黑体" w:eastAsia="黑体" w:hAnsi="黑体"/>
          <w:sz w:val="28"/>
          <w:szCs w:val="28"/>
        </w:rPr>
      </w:pPr>
      <w:r w:rsidRPr="000F3864">
        <w:rPr>
          <w:rFonts w:ascii="黑体" w:eastAsia="黑体" w:hAnsi="黑体" w:hint="eastAsia"/>
          <w:sz w:val="28"/>
          <w:szCs w:val="28"/>
        </w:rPr>
        <w:t>【高教要闻】</w:t>
      </w:r>
    </w:p>
    <w:p w:rsidR="008A4117" w:rsidRDefault="008A4117" w:rsidP="008A4117">
      <w:pPr>
        <w:spacing w:beforeLines="50" w:afterLines="50" w:line="300" w:lineRule="auto"/>
        <w:rPr>
          <w:rFonts w:asciiTheme="minorEastAsia" w:eastAsiaTheme="minorEastAsia" w:hAnsiTheme="minorEastAsia" w:hint="eastAsia"/>
          <w:sz w:val="21"/>
          <w:szCs w:val="21"/>
        </w:rPr>
      </w:pPr>
      <w:r w:rsidRPr="008A4117">
        <w:rPr>
          <w:rFonts w:asciiTheme="minorEastAsia" w:eastAsiaTheme="minorEastAsia" w:hAnsiTheme="minorEastAsia" w:hint="eastAsia"/>
          <w:b/>
          <w:sz w:val="24"/>
          <w:szCs w:val="24"/>
        </w:rPr>
        <w:t>▲</w:t>
      </w:r>
      <w:r w:rsidRPr="008A4117">
        <w:rPr>
          <w:rFonts w:asciiTheme="minorEastAsia" w:eastAsiaTheme="minorEastAsia" w:hAnsiTheme="minorEastAsia" w:hint="eastAsia"/>
          <w:b/>
          <w:sz w:val="24"/>
          <w:szCs w:val="24"/>
        </w:rPr>
        <w:t>习近平总书记：优先发展教育事业</w:t>
      </w:r>
      <w:r>
        <w:rPr>
          <w:rFonts w:hint="eastAsia"/>
        </w:rPr>
        <w:t xml:space="preserve">  </w:t>
      </w:r>
      <w:r w:rsidRPr="008A4117">
        <w:rPr>
          <w:rFonts w:asciiTheme="minorEastAsia" w:eastAsiaTheme="minorEastAsia" w:hAnsiTheme="minorEastAsia" w:hint="eastAsia"/>
          <w:sz w:val="21"/>
          <w:szCs w:val="21"/>
        </w:rPr>
        <w:t>习近平总书记代表第十八届中央委员会向党的十九大作报告，在“提高保障和改善民生水平，加强和创新社会治理”部分，首先谈到的就是“优先发展教育事业”。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r>
        <w:rPr>
          <w:rFonts w:asciiTheme="minorEastAsia" w:eastAsiaTheme="minorEastAsia" w:hAnsiTheme="minorEastAsia" w:hint="eastAsia"/>
          <w:sz w:val="21"/>
          <w:szCs w:val="21"/>
        </w:rPr>
        <w:t>来源：《</w:t>
      </w:r>
      <w:r w:rsidR="00B02D61">
        <w:rPr>
          <w:rFonts w:asciiTheme="minorEastAsia" w:eastAsiaTheme="minorEastAsia" w:hAnsiTheme="minorEastAsia" w:hint="eastAsia"/>
          <w:sz w:val="21"/>
          <w:szCs w:val="21"/>
        </w:rPr>
        <w:t>微言教育</w:t>
      </w:r>
      <w:r>
        <w:rPr>
          <w:rFonts w:asciiTheme="minorEastAsia" w:eastAsiaTheme="minorEastAsia" w:hAnsiTheme="minorEastAsia" w:hint="eastAsia"/>
          <w:sz w:val="21"/>
          <w:szCs w:val="21"/>
        </w:rPr>
        <w:t>》</w:t>
      </w:r>
      <w:r w:rsidR="00B02D61">
        <w:rPr>
          <w:rFonts w:asciiTheme="minorEastAsia" w:eastAsiaTheme="minorEastAsia" w:hAnsiTheme="minorEastAsia" w:hint="eastAsia"/>
          <w:sz w:val="21"/>
          <w:szCs w:val="21"/>
        </w:rPr>
        <w:t>（2017年10月18日）</w:t>
      </w:r>
    </w:p>
    <w:p w:rsidR="00B02D61" w:rsidRPr="00B02D61" w:rsidRDefault="00B02D61" w:rsidP="00B02D61">
      <w:pPr>
        <w:spacing w:beforeLines="50" w:afterLines="0" w:line="300" w:lineRule="auto"/>
        <w:rPr>
          <w:rFonts w:asciiTheme="minorEastAsia" w:eastAsiaTheme="minorEastAsia" w:hAnsiTheme="minorEastAsia" w:hint="eastAsia"/>
          <w:sz w:val="21"/>
          <w:szCs w:val="21"/>
        </w:rPr>
      </w:pPr>
      <w:r w:rsidRPr="008A4117">
        <w:rPr>
          <w:rFonts w:asciiTheme="minorEastAsia" w:eastAsiaTheme="minorEastAsia" w:hAnsiTheme="minorEastAsia" w:hint="eastAsia"/>
          <w:b/>
          <w:sz w:val="24"/>
          <w:szCs w:val="24"/>
        </w:rPr>
        <w:t>▲</w:t>
      </w:r>
      <w:r w:rsidRPr="00B02D61">
        <w:rPr>
          <w:rFonts w:asciiTheme="minorEastAsia" w:eastAsiaTheme="minorEastAsia" w:hAnsiTheme="minorEastAsia" w:hint="eastAsia"/>
          <w:b/>
          <w:sz w:val="24"/>
          <w:szCs w:val="24"/>
        </w:rPr>
        <w:t>教育部部长陈宝生：教育改革进入“全面施工内部装修”阶段</w:t>
      </w:r>
      <w:r w:rsidR="007C0A06">
        <w:rPr>
          <w:rFonts w:asciiTheme="minorEastAsia" w:eastAsiaTheme="minorEastAsia" w:hAnsiTheme="minorEastAsia" w:hint="eastAsia"/>
          <w:sz w:val="21"/>
          <w:szCs w:val="21"/>
        </w:rPr>
        <w:t xml:space="preserve">  </w:t>
      </w:r>
      <w:r w:rsidRPr="00B02D61">
        <w:rPr>
          <w:rFonts w:asciiTheme="minorEastAsia" w:eastAsiaTheme="minorEastAsia" w:hAnsiTheme="minorEastAsia" w:hint="eastAsia"/>
          <w:sz w:val="21"/>
          <w:szCs w:val="21"/>
        </w:rPr>
        <w:t>十九大中央国家机关代表团会议讨论日前向中外记者开放。十九大代表、教育部部长陈宝生在发言中表示，我国教育体制“四梁八柱”的改革方案基本建立，教育改革进入“全面施工内部装修”阶段。陈宝生指出，十九大报告作出了两个重大的战略判断：一是中国特色社会主义进入新时代，二是我国社会的主要矛盾发生了新的变化。十八大以来的5年，我国改革开放和社会主义现代化建设取得历史性突破。回顾这5年，我们走过的历程波澜壮阔，与每一个中国人息息相关。陈宝生在发言中介绍了教育战线5年来取得的辉煌成就。一是教育总体水平已经进入世界中上行列。二是教育的质量明显提高。三是教育发展的条件有了历史性的改变。四是教育的国际影响力明显增强。五是教育改革全面深化。教育其他方面的改革，包括“放管服”、现代教育制度、大学章程、民办教育等都出台了一些规定，可以说，教育体制“四梁八柱”的改革方案基本建立，教育改革进入“全面施工内部装修”阶段。陈宝生说，5年来的教育成就是全方位的、开创性的，教育变革是深层次的、历史性的，这是一个客观准确科学的战略判断。十九大报告提出，教育发展的任务就是进一步促进教育均衡发展，解决好不平衡不充分的问题，满足人民日益增长的享受更公平更高质量教育的需求。陈宝生强调，接下来我们会按照十九大报告要求，承担起教育在中国特色社会主义新时代的历史使命，全面落实教育方针，落实好立德树人的根本任务，建设教育强国，加快教育现代化，办好人民满意的教育。</w:t>
      </w:r>
      <w:r>
        <w:rPr>
          <w:rFonts w:asciiTheme="minorEastAsia" w:eastAsiaTheme="minorEastAsia" w:hAnsiTheme="minorEastAsia" w:hint="eastAsia"/>
          <w:sz w:val="21"/>
          <w:szCs w:val="21"/>
        </w:rPr>
        <w:t>来源：《中国教育报》（2017年10月20日）</w:t>
      </w:r>
    </w:p>
    <w:p w:rsidR="000F3864" w:rsidRPr="000F3864" w:rsidRDefault="000F3864" w:rsidP="008A4117">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002A622C" w:rsidRPr="002A622C">
        <w:rPr>
          <w:rFonts w:asciiTheme="minorEastAsia" w:eastAsiaTheme="minorEastAsia" w:hAnsiTheme="minorEastAsia" w:hint="eastAsia"/>
          <w:b/>
          <w:bCs/>
          <w:sz w:val="24"/>
          <w:szCs w:val="24"/>
        </w:rPr>
        <w:t>《中国本科教育质量报告》《中国工程教育质量报告》《中国新建本科院校质量报告》《中国民办本科教育质量报告》同步发布</w:t>
      </w:r>
      <w:r w:rsidR="00937BA7">
        <w:rPr>
          <w:rFonts w:asciiTheme="minorEastAsia" w:eastAsiaTheme="minorEastAsia" w:hAnsiTheme="minorEastAsia" w:hint="eastAsia"/>
          <w:b/>
          <w:bCs/>
          <w:sz w:val="24"/>
          <w:szCs w:val="24"/>
        </w:rPr>
        <w:t xml:space="preserve"> </w:t>
      </w:r>
      <w:r w:rsidR="002A622C" w:rsidRPr="002A622C">
        <w:rPr>
          <w:rFonts w:asciiTheme="minorEastAsia" w:eastAsiaTheme="minorEastAsia" w:hAnsiTheme="minorEastAsia" w:hint="eastAsia"/>
          <w:sz w:val="21"/>
          <w:szCs w:val="21"/>
        </w:rPr>
        <w:t>教育部高等教育教学评估中心日前正式发布最新版中国高等教育系列质量报告。这是继2016年首次发布以来，我国第二次发布高等教育系列</w:t>
      </w:r>
      <w:r w:rsidR="002A622C" w:rsidRPr="002A622C">
        <w:rPr>
          <w:rFonts w:asciiTheme="minorEastAsia" w:eastAsiaTheme="minorEastAsia" w:hAnsiTheme="minorEastAsia" w:hint="eastAsia"/>
          <w:sz w:val="21"/>
          <w:szCs w:val="21"/>
        </w:rPr>
        <w:lastRenderedPageBreak/>
        <w:t>质量报告。其中，《中国本科教育质量报告》和《中国民办本科教育质量报告》均为首次发布。此次发布的系列质量报告，由教育部高等教育教学评估中心会同厦门大学、北京航空航天大学等专家团队联合研制，包括本科教育、工程教育、新建本科和民办本科共4本专题报告，主题鲜明，各有侧重。《中国本科教育质量报告》是我国首份专题性的本科教育质量报告。报告中称，中国本科教育“体量”世界最大，质量稳步提升，在服务国家战略、引领经济社会发展、分层分类培养多样化人才等方面发挥越来越积极的作用。数据显示，2005-2015年十年来本科累计毕业生达到2853万人，本科毕业生占新增城镇就业人口比例从22%增加到47.2%。本科毕业生已经成为我国新增人力资源的最重要发动机，为经济社会健康发展提供了持续的智力支持和人力资源保障。报告同时指出，本科教育办学条件改善显著，整体上为提高教育教学质量、打造一流本科奠定了良好的基础。教育经费投入大幅增加，截至2015年，全国普通高等学校生均公共财政预算教育事业支出18144元，是2005年5376元的3.4倍，年平均增长率为12%。教师数量持续增长，1995-2015年，全国普通本科高校教职工总数从106.5万人增加到236.9万人，跃居世界第一。《中国工程教育质量报告》指出，“十二五”期间，中国工程教育主动“转型升级”，变革发展，建成了层次分明、类型多样、专业齐全、区域匹配的世界最大工程教育供给体系。数据显示，中国普通高校工科专业招生数、在校生数、毕业生数稳居世界首位，数量比紧随其后的俄罗斯、美国等国高出3-5倍。</w:t>
      </w:r>
      <w:r w:rsidRPr="000F3864">
        <w:rPr>
          <w:rFonts w:asciiTheme="minorEastAsia" w:eastAsiaTheme="minorEastAsia" w:hAnsiTheme="minorEastAsia" w:hint="eastAsia"/>
          <w:sz w:val="21"/>
          <w:szCs w:val="21"/>
        </w:rPr>
        <w:t>来源：</w:t>
      </w:r>
      <w:r w:rsidR="002A622C">
        <w:rPr>
          <w:rFonts w:asciiTheme="minorEastAsia" w:eastAsiaTheme="minorEastAsia" w:hAnsiTheme="minorEastAsia" w:hint="eastAsia"/>
          <w:sz w:val="21"/>
          <w:szCs w:val="21"/>
        </w:rPr>
        <w:t>《人民网》</w:t>
      </w:r>
      <w:r w:rsidRPr="000F3864">
        <w:rPr>
          <w:rFonts w:asciiTheme="minorEastAsia" w:eastAsiaTheme="minorEastAsia" w:hAnsiTheme="minorEastAsia" w:hint="eastAsia"/>
          <w:sz w:val="21"/>
          <w:szCs w:val="21"/>
        </w:rPr>
        <w:t>（2017年</w:t>
      </w:r>
      <w:r w:rsidR="002A622C">
        <w:rPr>
          <w:rFonts w:asciiTheme="minorEastAsia" w:eastAsiaTheme="minorEastAsia" w:hAnsiTheme="minorEastAsia" w:hint="eastAsia"/>
          <w:sz w:val="21"/>
          <w:szCs w:val="21"/>
        </w:rPr>
        <w:t>10</w:t>
      </w:r>
      <w:r w:rsidRPr="000F3864">
        <w:rPr>
          <w:rFonts w:asciiTheme="minorEastAsia" w:eastAsiaTheme="minorEastAsia" w:hAnsiTheme="minorEastAsia" w:hint="eastAsia"/>
          <w:sz w:val="21"/>
          <w:szCs w:val="21"/>
        </w:rPr>
        <w:t>月1</w:t>
      </w:r>
      <w:r w:rsidR="002A622C">
        <w:rPr>
          <w:rFonts w:asciiTheme="minorEastAsia" w:eastAsiaTheme="minorEastAsia" w:hAnsiTheme="minorEastAsia" w:hint="eastAsia"/>
          <w:sz w:val="21"/>
          <w:szCs w:val="21"/>
        </w:rPr>
        <w:t>6</w:t>
      </w:r>
      <w:r w:rsidRPr="000F3864">
        <w:rPr>
          <w:rFonts w:asciiTheme="minorEastAsia" w:eastAsiaTheme="minorEastAsia" w:hAnsiTheme="minorEastAsia" w:hint="eastAsia"/>
          <w:sz w:val="21"/>
          <w:szCs w:val="21"/>
        </w:rPr>
        <w:t>日）</w:t>
      </w:r>
    </w:p>
    <w:p w:rsidR="000F3864" w:rsidRPr="000F3864" w:rsidRDefault="000F3864" w:rsidP="008A4117">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002A622C" w:rsidRPr="002A622C">
        <w:rPr>
          <w:rFonts w:asciiTheme="minorEastAsia" w:eastAsiaTheme="minorEastAsia" w:hAnsiTheme="minorEastAsia" w:hint="eastAsia"/>
          <w:b/>
          <w:bCs/>
          <w:sz w:val="24"/>
          <w:szCs w:val="24"/>
        </w:rPr>
        <w:t>《中国普通高校创新能力监测报告2016》出炉</w:t>
      </w:r>
      <w:r w:rsidR="00937BA7">
        <w:rPr>
          <w:rFonts w:asciiTheme="minorEastAsia" w:eastAsiaTheme="minorEastAsia" w:hAnsiTheme="minorEastAsia" w:hint="eastAsia"/>
          <w:b/>
          <w:bCs/>
          <w:sz w:val="24"/>
          <w:szCs w:val="24"/>
        </w:rPr>
        <w:t xml:space="preserve"> </w:t>
      </w:r>
      <w:r w:rsidR="002A622C" w:rsidRPr="002A622C">
        <w:rPr>
          <w:rFonts w:asciiTheme="minorEastAsia" w:eastAsiaTheme="minorEastAsia" w:hAnsiTheme="minorEastAsia" w:hint="eastAsia"/>
          <w:sz w:val="21"/>
          <w:szCs w:val="21"/>
        </w:rPr>
        <w:t>科技部日前发布的《中国普通高校创新能力监测报告2016》显示</w:t>
      </w:r>
      <w:r w:rsidR="00782961">
        <w:rPr>
          <w:rFonts w:asciiTheme="minorEastAsia" w:eastAsiaTheme="minorEastAsia" w:hAnsiTheme="minorEastAsia" w:hint="eastAsia"/>
          <w:sz w:val="21"/>
          <w:szCs w:val="21"/>
        </w:rPr>
        <w:t>，在国家政策的引领和推动下，我国普通高校由规模扩张转向内涵发展，</w:t>
      </w:r>
      <w:r w:rsidR="002A622C" w:rsidRPr="002A622C">
        <w:rPr>
          <w:rFonts w:asciiTheme="minorEastAsia" w:eastAsiaTheme="minorEastAsia" w:hAnsiTheme="minorEastAsia" w:hint="eastAsia"/>
          <w:sz w:val="21"/>
          <w:szCs w:val="21"/>
        </w:rPr>
        <w:t>科技创新综合实力快速提高，特别是在创新能力建设、创新人才培养、科技成果产出和转化方面的变化尤为明显。最新统计数据显示，截至2015年，中国高校R&amp;D人员全时当量为35.5万人年，比2006年增长46.7%，居世界第一。高校R&amp;D经费内部支出不断提高，2015年达998.6亿元，是2006年的3.6倍。2015年，高校获得的横向科研经费总数超过350亿元，科技成果直接交易额超过20亿元。专利申请和授权增长迅速。高等学校专利授权量为13.6万件，其中发明专利授权量达到5.7万件，超过全国总量的五分之一，是十年前的9.2倍。报告显示，在调查的1762所高校中，有573所高校汇报自身建立了专门的技术成果转化与扩散机构，有312所高校汇报自身建立了专门的技术成果转化与扩散网站。2006-2015年，作为卖方高校在技术市场签订的技术转让合同数量稳步增长，2015年达到5.7万项。高校创新能力监测和评价是国家创新调查制度的重要组成部分。2015年，教育部科技司、科技部创新发展司、中国教育科学研究院、中国科技发展战略研究院联合开展了全国普通高校创新调查，采集了全国1762所高校、3626名校企合作项目负责人的数据。《中国普通高校创新能力监测报告2016》以2005—2014年全国普通高校统计数据为基础，结合2015年全国普通高校创新调查数据，从高校创新情况、创新人才培养、研发活动、科技成果转化和产学研合作5个方面，选取78个指标，对全国普通高校创新能力总体状况和基本特征进行监测。</w:t>
      </w:r>
      <w:r w:rsidRPr="000F3864">
        <w:rPr>
          <w:rFonts w:asciiTheme="minorEastAsia" w:eastAsiaTheme="minorEastAsia" w:hAnsiTheme="minorEastAsia" w:hint="eastAsia"/>
          <w:sz w:val="21"/>
          <w:szCs w:val="21"/>
        </w:rPr>
        <w:t>来源：</w:t>
      </w:r>
      <w:r w:rsidR="002A622C">
        <w:rPr>
          <w:rFonts w:asciiTheme="minorEastAsia" w:eastAsiaTheme="minorEastAsia" w:hAnsiTheme="minorEastAsia" w:hint="eastAsia"/>
          <w:sz w:val="21"/>
          <w:szCs w:val="21"/>
        </w:rPr>
        <w:t>《新华社》</w:t>
      </w:r>
      <w:r w:rsidRPr="000F3864">
        <w:rPr>
          <w:rFonts w:asciiTheme="minorEastAsia" w:eastAsiaTheme="minorEastAsia" w:hAnsiTheme="minorEastAsia" w:hint="eastAsia"/>
          <w:sz w:val="21"/>
          <w:szCs w:val="21"/>
        </w:rPr>
        <w:t>（2017年</w:t>
      </w:r>
      <w:r w:rsidR="002A622C">
        <w:rPr>
          <w:rFonts w:asciiTheme="minorEastAsia" w:eastAsiaTheme="minorEastAsia" w:hAnsiTheme="minorEastAsia" w:hint="eastAsia"/>
          <w:sz w:val="21"/>
          <w:szCs w:val="21"/>
        </w:rPr>
        <w:t>10</w:t>
      </w:r>
      <w:r w:rsidRPr="000F3864">
        <w:rPr>
          <w:rFonts w:asciiTheme="minorEastAsia" w:eastAsiaTheme="minorEastAsia" w:hAnsiTheme="minorEastAsia" w:hint="eastAsia"/>
          <w:sz w:val="21"/>
          <w:szCs w:val="21"/>
        </w:rPr>
        <w:t>月</w:t>
      </w:r>
      <w:r w:rsidR="002A622C">
        <w:rPr>
          <w:rFonts w:asciiTheme="minorEastAsia" w:eastAsiaTheme="minorEastAsia" w:hAnsiTheme="minorEastAsia" w:hint="eastAsia"/>
          <w:sz w:val="21"/>
          <w:szCs w:val="21"/>
        </w:rPr>
        <w:t>9</w:t>
      </w:r>
      <w:r w:rsidRPr="000F3864">
        <w:rPr>
          <w:rFonts w:asciiTheme="minorEastAsia" w:eastAsiaTheme="minorEastAsia" w:hAnsiTheme="minorEastAsia" w:hint="eastAsia"/>
          <w:sz w:val="21"/>
          <w:szCs w:val="21"/>
        </w:rPr>
        <w:t>日）</w:t>
      </w:r>
    </w:p>
    <w:p w:rsidR="000F3864" w:rsidRDefault="000F3864" w:rsidP="008A4117">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00937BA7" w:rsidRPr="00937BA7">
        <w:rPr>
          <w:rFonts w:asciiTheme="minorEastAsia" w:eastAsiaTheme="minorEastAsia" w:hAnsiTheme="minorEastAsia" w:hint="eastAsia"/>
          <w:b/>
          <w:sz w:val="24"/>
          <w:szCs w:val="24"/>
        </w:rPr>
        <w:t>中国高校学生创新创业调查报告出炉</w:t>
      </w:r>
      <w:r w:rsidR="00937BA7">
        <w:rPr>
          <w:rFonts w:asciiTheme="minorEastAsia" w:eastAsiaTheme="minorEastAsia" w:hAnsiTheme="minorEastAsia" w:hint="eastAsia"/>
          <w:bCs/>
          <w:sz w:val="24"/>
          <w:szCs w:val="24"/>
        </w:rPr>
        <w:t xml:space="preserve"> </w:t>
      </w:r>
      <w:r w:rsidR="00937BA7" w:rsidRPr="00937BA7">
        <w:rPr>
          <w:rFonts w:asciiTheme="minorEastAsia" w:eastAsiaTheme="minorEastAsia" w:hAnsiTheme="minorEastAsia" w:hint="eastAsia"/>
          <w:sz w:val="21"/>
          <w:szCs w:val="21"/>
        </w:rPr>
        <w:t>近日，全球化智库（CCG）发布了《2017中国高校学生创新创业调查报告》，报告展示了90后新生力量创新创业的特点。其中，对创新创业表示有兴趣的高校学生超过60%，占五分之一大学生意向选择在大三创新创业，而二线城市则成为高校学生首选区域；高科技行业成为主要意向行业。CCG同时邀请90后企业家、创新创业政策代表对于新生力量创新创业特点进行深度交流。工学、管理学和经济学专业学生对创新创业感兴趣的人数比例位居前三；对于个人的成长和自我价值的实现是高校学生参与创新创业的主要动因。另外，工学类表示很感兴趣的比例相对于比较有兴趣的比例高出5个百分点，工学类学生对于创新创业的积极性</w:t>
      </w:r>
      <w:r w:rsidR="00937BA7" w:rsidRPr="00937BA7">
        <w:rPr>
          <w:rFonts w:asciiTheme="minorEastAsia" w:eastAsiaTheme="minorEastAsia" w:hAnsiTheme="minorEastAsia" w:hint="eastAsia"/>
          <w:sz w:val="21"/>
          <w:szCs w:val="21"/>
        </w:rPr>
        <w:lastRenderedPageBreak/>
        <w:t>更为显著。由此可以看出，在“大众创业，万众创新”政策推动下，点燃了高校学生对于创新创业的热情。</w:t>
      </w:r>
      <w:r w:rsidRPr="000F3864">
        <w:rPr>
          <w:rFonts w:asciiTheme="minorEastAsia" w:eastAsiaTheme="minorEastAsia" w:hAnsiTheme="minorEastAsia" w:hint="eastAsia"/>
          <w:sz w:val="21"/>
          <w:szCs w:val="21"/>
        </w:rPr>
        <w:t>来源：《</w:t>
      </w:r>
      <w:r w:rsidR="00937BA7">
        <w:rPr>
          <w:rFonts w:asciiTheme="minorEastAsia" w:eastAsiaTheme="minorEastAsia" w:hAnsiTheme="minorEastAsia" w:hint="eastAsia"/>
          <w:sz w:val="21"/>
          <w:szCs w:val="21"/>
        </w:rPr>
        <w:t>人民网</w:t>
      </w:r>
      <w:r w:rsidRPr="000F3864">
        <w:rPr>
          <w:rFonts w:asciiTheme="minorEastAsia" w:eastAsiaTheme="minorEastAsia" w:hAnsiTheme="minorEastAsia" w:hint="eastAsia"/>
          <w:sz w:val="21"/>
          <w:szCs w:val="21"/>
        </w:rPr>
        <w:t>》（2017年</w:t>
      </w:r>
      <w:r w:rsidR="00937BA7">
        <w:rPr>
          <w:rFonts w:asciiTheme="minorEastAsia" w:eastAsiaTheme="minorEastAsia" w:hAnsiTheme="minorEastAsia" w:hint="eastAsia"/>
          <w:sz w:val="21"/>
          <w:szCs w:val="21"/>
        </w:rPr>
        <w:t>10</w:t>
      </w:r>
      <w:r w:rsidRPr="000F3864">
        <w:rPr>
          <w:rFonts w:asciiTheme="minorEastAsia" w:eastAsiaTheme="minorEastAsia" w:hAnsiTheme="minorEastAsia" w:hint="eastAsia"/>
          <w:sz w:val="21"/>
          <w:szCs w:val="21"/>
        </w:rPr>
        <w:t>月</w:t>
      </w:r>
      <w:r w:rsidR="00937BA7">
        <w:rPr>
          <w:rFonts w:asciiTheme="minorEastAsia" w:eastAsiaTheme="minorEastAsia" w:hAnsiTheme="minorEastAsia" w:hint="eastAsia"/>
          <w:sz w:val="21"/>
          <w:szCs w:val="21"/>
        </w:rPr>
        <w:t>14</w:t>
      </w:r>
      <w:r w:rsidRPr="000F3864">
        <w:rPr>
          <w:rFonts w:asciiTheme="minorEastAsia" w:eastAsiaTheme="minorEastAsia" w:hAnsiTheme="minorEastAsia" w:hint="eastAsia"/>
          <w:sz w:val="21"/>
          <w:szCs w:val="21"/>
        </w:rPr>
        <w:t>日）</w:t>
      </w:r>
    </w:p>
    <w:p w:rsidR="00F25C7E" w:rsidRPr="00F25C7E" w:rsidRDefault="00F25C7E" w:rsidP="008A4117">
      <w:pPr>
        <w:pStyle w:val="a3"/>
        <w:spacing w:beforeLines="50" w:beforeAutospacing="0" w:afterLines="0" w:afterAutospacing="0" w:line="300" w:lineRule="auto"/>
        <w:rPr>
          <w:rFonts w:asciiTheme="minorEastAsia" w:eastAsiaTheme="minorEastAsia" w:hAnsiTheme="minorEastAsia" w:cstheme="minorBidi"/>
          <w:sz w:val="21"/>
          <w:szCs w:val="21"/>
        </w:rPr>
      </w:pPr>
      <w:r w:rsidRPr="00F25C7E">
        <w:rPr>
          <w:rFonts w:asciiTheme="minorEastAsia" w:eastAsiaTheme="minorEastAsia" w:hAnsiTheme="minorEastAsia" w:hint="eastAsia"/>
          <w:b/>
        </w:rPr>
        <w:t>▲</w:t>
      </w:r>
      <w:r w:rsidRPr="00F25C7E">
        <w:rPr>
          <w:rFonts w:asciiTheme="minorEastAsia" w:eastAsiaTheme="minorEastAsia" w:hAnsiTheme="minorEastAsia"/>
          <w:b/>
        </w:rPr>
        <w:t>2016年全国教育经费执行情况统计公告发布</w:t>
      </w:r>
      <w:r>
        <w:rPr>
          <w:rFonts w:asciiTheme="minorEastAsia" w:eastAsiaTheme="minorEastAsia" w:hAnsiTheme="minorEastAsia" w:hint="eastAsia"/>
          <w:b/>
        </w:rPr>
        <w:t xml:space="preserve"> </w:t>
      </w:r>
      <w:r w:rsidRPr="00F25C7E">
        <w:rPr>
          <w:rFonts w:asciiTheme="minorEastAsia" w:eastAsiaTheme="minorEastAsia" w:hAnsiTheme="minorEastAsia" w:hint="eastAsia"/>
          <w:sz w:val="21"/>
          <w:szCs w:val="21"/>
        </w:rPr>
        <w:t>近日，</w:t>
      </w:r>
      <w:r w:rsidRPr="00F25C7E">
        <w:rPr>
          <w:rFonts w:asciiTheme="minorEastAsia" w:eastAsiaTheme="minorEastAsia" w:hAnsiTheme="minorEastAsia" w:cstheme="minorBidi"/>
          <w:sz w:val="21"/>
          <w:szCs w:val="21"/>
        </w:rPr>
        <w:t>教育部、国家统计局、财政部发布了2016年全国教育经费执行情况统计公告。公告显示，2016年全国教育经费总投入为38888.39亿元，比上年的36129.19亿元增长7.64%。国家财政性教育经费为31396.25亿元，首次超过3万亿元，比上年的29221.45亿元增长7.44%，占GDP比例为4.22%。这是自2012年首次超过4%以来连续五年保持在4%以上，4%成果进一步巩固。全国公共财政教育经费占公共财政支出187755.21亿元的比例为14.75%，比上年的14.70%增加了0.05个百分点。根据统计公告，2016年全国普通小学、普通初中、普通高中、中等职业学校、普通高等学校生均公共财政预算教育事业费支出增幅分别为：8.14%、10.83%、13.81%、11.56%、3.33%；全国普通小学、普通初中、普通高中、中等职业学校、普通高等学校生均公共财政预算公用经费支出增幅分别为：7.25%、5.98%、9.41%、9.93%、-2.57%。</w:t>
      </w:r>
      <w:r>
        <w:rPr>
          <w:rFonts w:asciiTheme="minorEastAsia" w:eastAsiaTheme="minorEastAsia" w:hAnsiTheme="minorEastAsia" w:cstheme="minorBidi" w:hint="eastAsia"/>
          <w:sz w:val="21"/>
          <w:szCs w:val="21"/>
        </w:rPr>
        <w:t>来源：《教育部网站》（2017年10月25日）</w:t>
      </w:r>
    </w:p>
    <w:p w:rsidR="000F3864" w:rsidRPr="00E94D5F" w:rsidRDefault="000F3864" w:rsidP="008A4117">
      <w:pPr>
        <w:spacing w:beforeLines="50" w:afterLines="0" w:line="300" w:lineRule="auto"/>
        <w:rPr>
          <w:rFonts w:asciiTheme="minorEastAsia" w:eastAsiaTheme="minorEastAsia" w:hAnsiTheme="minorEastAsia"/>
          <w:sz w:val="21"/>
          <w:szCs w:val="21"/>
        </w:rPr>
      </w:pPr>
      <w:r w:rsidRPr="00E94D5F">
        <w:rPr>
          <w:rFonts w:asciiTheme="minorEastAsia" w:eastAsiaTheme="minorEastAsia" w:hAnsiTheme="minorEastAsia" w:hint="eastAsia"/>
          <w:b/>
          <w:sz w:val="24"/>
          <w:szCs w:val="24"/>
        </w:rPr>
        <w:t>▲</w:t>
      </w:r>
      <w:r w:rsidR="00E94D5F" w:rsidRPr="00E94D5F">
        <w:rPr>
          <w:rFonts w:asciiTheme="minorEastAsia" w:eastAsiaTheme="minorEastAsia" w:hAnsiTheme="minorEastAsia" w:hint="eastAsia"/>
          <w:b/>
          <w:bCs/>
          <w:sz w:val="24"/>
          <w:szCs w:val="24"/>
        </w:rPr>
        <w:t>马克思主义学院要成为高校的重点学院</w:t>
      </w:r>
      <w:r w:rsidR="00E94D5F">
        <w:rPr>
          <w:rFonts w:asciiTheme="minorEastAsia" w:eastAsiaTheme="minorEastAsia" w:hAnsiTheme="minorEastAsia" w:hint="eastAsia"/>
          <w:b/>
          <w:bCs/>
          <w:sz w:val="24"/>
          <w:szCs w:val="24"/>
        </w:rPr>
        <w:t xml:space="preserve"> </w:t>
      </w:r>
      <w:r w:rsidR="00E94D5F" w:rsidRPr="00E94D5F">
        <w:rPr>
          <w:rFonts w:asciiTheme="minorEastAsia" w:eastAsiaTheme="minorEastAsia" w:hAnsiTheme="minorEastAsia" w:hint="eastAsia"/>
          <w:sz w:val="21"/>
          <w:szCs w:val="21"/>
        </w:rPr>
        <w:t>教育部日前印发《高等学校马克思主义学院建设标准》，明确各校要把思想政治理论课作为重点课程、把马克思主义理论学科作为重点学科、把马克思主义学院作为重点学院，纳入学校发展规划，进行重点建设。《标准》要求，学校在保障学院正常办公经费的基础上，按在校生总数每生每年不低于20元的标准提取专项经费，用于思想政治理论课教师的学术交流、实践研修等，并随着学校经费的增长逐年增加。专项经费安排使用明确，专款专用。保证学院办公用房，原则上教授有独立的教研用房。对于上好思想政治理论课关键一环的师资配备，《标准》要求，按照师生比不低于1∶350的比例设置专职教师岗位，加快配齐建强专职教师队伍。专兼职教师应具有马克思主义理论学科或相关学科背景。同时，还要选聘高水平专家担任特聘教授，统筹好地方党政领导干部、企事业单位负责人、社科理论界专家、各行业先进模范以及高校党委书记校长等八支队伍上思想政治理论课讲台。《标准》指出，应推行中班教学，班级规模原则上不超过100人，并推广中班上课、小班研学讨论的教学模式。制定实践教学计划，统筹思想政治理论课各门课程的实践教学，落实学时学分、教学内容、指导教师和专项经费。实践教学原则上覆盖全体在校学生，建设相对稳定的校外教学实践基地。</w:t>
      </w:r>
      <w:r w:rsidRPr="000F3864">
        <w:rPr>
          <w:rFonts w:asciiTheme="minorEastAsia" w:eastAsiaTheme="minorEastAsia" w:hAnsiTheme="minorEastAsia" w:hint="eastAsia"/>
          <w:sz w:val="21"/>
          <w:szCs w:val="21"/>
        </w:rPr>
        <w:t>来源：《</w:t>
      </w:r>
      <w:r w:rsidR="00E94D5F">
        <w:rPr>
          <w:rFonts w:asciiTheme="minorEastAsia" w:eastAsiaTheme="minorEastAsia" w:hAnsiTheme="minorEastAsia" w:hint="eastAsia"/>
          <w:sz w:val="21"/>
          <w:szCs w:val="21"/>
        </w:rPr>
        <w:t>光明日报</w:t>
      </w:r>
      <w:r w:rsidRPr="000F3864">
        <w:rPr>
          <w:rFonts w:asciiTheme="minorEastAsia" w:eastAsiaTheme="minorEastAsia" w:hAnsiTheme="minorEastAsia" w:hint="eastAsia"/>
          <w:sz w:val="21"/>
          <w:szCs w:val="21"/>
        </w:rPr>
        <w:t>》（2017年</w:t>
      </w:r>
      <w:r w:rsidR="00E94D5F">
        <w:rPr>
          <w:rFonts w:asciiTheme="minorEastAsia" w:eastAsiaTheme="minorEastAsia" w:hAnsiTheme="minorEastAsia" w:hint="eastAsia"/>
          <w:sz w:val="21"/>
          <w:szCs w:val="21"/>
        </w:rPr>
        <w:t>10</w:t>
      </w:r>
      <w:r w:rsidRPr="000F3864">
        <w:rPr>
          <w:rFonts w:asciiTheme="minorEastAsia" w:eastAsiaTheme="minorEastAsia" w:hAnsiTheme="minorEastAsia" w:hint="eastAsia"/>
          <w:sz w:val="21"/>
          <w:szCs w:val="21"/>
        </w:rPr>
        <w:t>月</w:t>
      </w:r>
      <w:r w:rsidR="00E94D5F">
        <w:rPr>
          <w:rFonts w:asciiTheme="minorEastAsia" w:eastAsiaTheme="minorEastAsia" w:hAnsiTheme="minorEastAsia" w:hint="eastAsia"/>
          <w:sz w:val="21"/>
          <w:szCs w:val="21"/>
        </w:rPr>
        <w:t>1</w:t>
      </w:r>
      <w:r w:rsidRPr="000F3864">
        <w:rPr>
          <w:rFonts w:asciiTheme="minorEastAsia" w:eastAsiaTheme="minorEastAsia" w:hAnsiTheme="minorEastAsia" w:hint="eastAsia"/>
          <w:sz w:val="21"/>
          <w:szCs w:val="21"/>
        </w:rPr>
        <w:t>日）</w:t>
      </w:r>
    </w:p>
    <w:p w:rsidR="00E94D5F" w:rsidRDefault="000F3864" w:rsidP="008A4117">
      <w:pPr>
        <w:spacing w:beforeLines="50" w:afterLines="0" w:line="300" w:lineRule="auto"/>
        <w:rPr>
          <w:rFonts w:asciiTheme="minorEastAsia" w:eastAsiaTheme="minorEastAsia" w:hAnsiTheme="minorEastAsia"/>
          <w:sz w:val="21"/>
          <w:szCs w:val="21"/>
        </w:rPr>
      </w:pPr>
      <w:r w:rsidRPr="00E94D5F">
        <w:rPr>
          <w:rFonts w:asciiTheme="minorEastAsia" w:eastAsiaTheme="minorEastAsia" w:hAnsiTheme="minorEastAsia" w:hint="eastAsia"/>
          <w:b/>
          <w:sz w:val="24"/>
          <w:szCs w:val="24"/>
        </w:rPr>
        <w:t>▲</w:t>
      </w:r>
      <w:r w:rsidR="00E94D5F" w:rsidRPr="00E94D5F">
        <w:rPr>
          <w:rStyle w:val="a4"/>
          <w:rFonts w:asciiTheme="minorEastAsia" w:eastAsiaTheme="minorEastAsia" w:hAnsiTheme="minorEastAsia" w:cs="Tahoma" w:hint="eastAsia"/>
          <w:sz w:val="24"/>
          <w:szCs w:val="24"/>
          <w:shd w:val="clear" w:color="auto" w:fill="FFFFFF"/>
        </w:rPr>
        <w:t>教育部发布高校辅导员队伍建设新规 高校专职辅导员岗位按师生比不低于1∶200设置</w:t>
      </w:r>
      <w:r w:rsidR="00E94D5F">
        <w:rPr>
          <w:rStyle w:val="a4"/>
          <w:rFonts w:asciiTheme="minorEastAsia" w:eastAsiaTheme="minorEastAsia" w:hAnsiTheme="minorEastAsia" w:cs="Tahoma" w:hint="eastAsia"/>
          <w:sz w:val="24"/>
          <w:szCs w:val="24"/>
          <w:shd w:val="clear" w:color="auto" w:fill="FFFFFF"/>
        </w:rPr>
        <w:t xml:space="preserve"> </w:t>
      </w:r>
      <w:r w:rsidR="00E94D5F" w:rsidRPr="00E94D5F">
        <w:rPr>
          <w:rFonts w:asciiTheme="minorEastAsia" w:eastAsiaTheme="minorEastAsia" w:hAnsiTheme="minorEastAsia" w:hint="eastAsia"/>
          <w:sz w:val="21"/>
          <w:szCs w:val="21"/>
        </w:rPr>
        <w:t>新修订的《普通高等学校辅导员队伍建设规定》（教育部令第43号）已于近日公布，并于2017年10月1日起实施。2006年9月1日颁布施行的原《普通高等学校辅导员队伍建设规定》（教育部令第24号）同时废止。据介绍，此次《规定》修订出台，是深入贯彻落实习近平总书记重要讲话精神和中央系列决策部署的重要举措，是进一步加强高校辅导员队伍建设，提升高校辅导员队伍专业水平和职业能力的重要制度安排。《规定》从九个方面丰富和发展了高校辅导员的主要工作职责，包括思想理论教育和价值引领、党团和班级建设、学风建设、学生日常事务管理、心理健康教育与咨询工作、网络思想政治教育、校园危机事件应对、职业规划与就业创业指导、理论和实践研究。《规定》强调，高等学校应按总体上师生比不低于1∶200的比例设置专职辅导员岗位，按照专兼结合、以专为主的原则，足额配备到位。同时规定了兼职辅导员工作量按专职辅导员工作量的三分之一核定。《规定》还强调，要坚持“同工同酬”原则，保证高校辅导员人事聘用要参照专任教师聘任的待遇和保障。同时，《规定》也进一步明确了高校专职辅导员队伍的发展通道。对制定辅导员队伍激励保障机制，实现专职辅导员职务职称“双线”晋升等提出了明确要求，强调高</w:t>
      </w:r>
      <w:r w:rsidR="00E94D5F" w:rsidRPr="00E94D5F">
        <w:rPr>
          <w:rFonts w:asciiTheme="minorEastAsia" w:eastAsiaTheme="minorEastAsia" w:hAnsiTheme="minorEastAsia" w:hint="eastAsia"/>
          <w:sz w:val="21"/>
          <w:szCs w:val="21"/>
        </w:rPr>
        <w:lastRenderedPageBreak/>
        <w:t>校专职辅导员职务（职称）晋升要单列计划、单设标准、单独评审，要注重考查工作业绩和育人实效的方向，要将优秀网络文化成果纳入专职辅导员的科研成果统计、职务（职称）评聘范围。</w:t>
      </w:r>
      <w:r w:rsidR="00E94D5F">
        <w:rPr>
          <w:rFonts w:asciiTheme="minorEastAsia" w:eastAsiaTheme="minorEastAsia" w:hAnsiTheme="minorEastAsia" w:hint="eastAsia"/>
          <w:sz w:val="21"/>
          <w:szCs w:val="21"/>
        </w:rPr>
        <w:t>来源：《中国教育报》（2017年10月1日）</w:t>
      </w:r>
    </w:p>
    <w:p w:rsidR="00870C02" w:rsidRPr="00870C02" w:rsidRDefault="000F3864" w:rsidP="008A4117">
      <w:pPr>
        <w:spacing w:beforeLines="50" w:afterLines="0" w:line="300" w:lineRule="auto"/>
        <w:rPr>
          <w:rFonts w:asciiTheme="minorEastAsia" w:eastAsiaTheme="minorEastAsia" w:hAnsiTheme="minorEastAsia"/>
          <w:sz w:val="21"/>
          <w:szCs w:val="21"/>
        </w:rPr>
      </w:pPr>
      <w:r w:rsidRPr="00870C02">
        <w:rPr>
          <w:rFonts w:asciiTheme="minorEastAsia" w:eastAsiaTheme="minorEastAsia" w:hAnsiTheme="minorEastAsia" w:hint="eastAsia"/>
          <w:b/>
          <w:sz w:val="24"/>
          <w:szCs w:val="24"/>
        </w:rPr>
        <w:t>▲</w:t>
      </w:r>
      <w:r w:rsidR="00870C02" w:rsidRPr="00870C02">
        <w:rPr>
          <w:rStyle w:val="a4"/>
          <w:rFonts w:asciiTheme="minorEastAsia" w:eastAsiaTheme="minorEastAsia" w:hAnsiTheme="minorEastAsia" w:cs="Tahoma" w:hint="eastAsia"/>
          <w:sz w:val="24"/>
          <w:szCs w:val="24"/>
          <w:shd w:val="clear" w:color="auto" w:fill="FFFFFF"/>
        </w:rPr>
        <w:t>河北</w:t>
      </w:r>
      <w:r w:rsidR="00315718">
        <w:rPr>
          <w:rStyle w:val="a4"/>
          <w:rFonts w:asciiTheme="minorEastAsia" w:eastAsiaTheme="minorEastAsia" w:hAnsiTheme="minorEastAsia" w:cs="Tahoma" w:hint="eastAsia"/>
          <w:sz w:val="24"/>
          <w:szCs w:val="24"/>
          <w:shd w:val="clear" w:color="auto" w:fill="FFFFFF"/>
        </w:rPr>
        <w:t>：</w:t>
      </w:r>
      <w:r w:rsidR="00870C02" w:rsidRPr="00870C02">
        <w:rPr>
          <w:rStyle w:val="a4"/>
          <w:rFonts w:asciiTheme="minorEastAsia" w:eastAsiaTheme="minorEastAsia" w:hAnsiTheme="minorEastAsia" w:cs="Tahoma" w:hint="eastAsia"/>
          <w:sz w:val="24"/>
          <w:szCs w:val="24"/>
          <w:shd w:val="clear" w:color="auto" w:fill="FFFFFF"/>
        </w:rPr>
        <w:t>探索高校高层次人才年薪制</w:t>
      </w:r>
      <w:r w:rsidR="00870C02">
        <w:rPr>
          <w:rStyle w:val="a4"/>
          <w:rFonts w:asciiTheme="minorEastAsia" w:eastAsiaTheme="minorEastAsia" w:hAnsiTheme="minorEastAsia" w:cs="Tahoma" w:hint="eastAsia"/>
          <w:sz w:val="24"/>
          <w:szCs w:val="24"/>
          <w:shd w:val="clear" w:color="auto" w:fill="FFFFFF"/>
        </w:rPr>
        <w:t xml:space="preserve"> </w:t>
      </w:r>
      <w:r w:rsidR="00870C02" w:rsidRPr="00870C02">
        <w:rPr>
          <w:rFonts w:asciiTheme="minorEastAsia" w:eastAsiaTheme="minorEastAsia" w:hAnsiTheme="minorEastAsia" w:hint="eastAsia"/>
          <w:sz w:val="21"/>
          <w:szCs w:val="21"/>
        </w:rPr>
        <w:t>河北省教育厅等部门近日出台政策明确，今后河北省高校将在学科专业设置、编制管理、教师职称评审和薪酬分配等多方面获得更多办学自主权。高校可按规定探索实行高层次人才年薪制、协议工资和项目工资等灵活多样的分配形式和办法。河北省教育厅、省编委办等五部门近日印发的《关于深化高等教育领域简政放权放管结合优化服务改革的实施意见》提出，将逐步推行高校人员总量管理制度，高校可自主设置内设机构、自主进行岗位设置和调整、自主公开招聘人才。对“总量外”人员，可实行劳务派遣和社会购买服务的方式解决，其劳动报酬纳入部门预算。今后，河北省高校将完善薪酬分配制度，加强绩效工资管理。对高层次人才集中、服务国家、省重大战略需求、着力培养拔尖创新人才的高校，加大政策倾斜力度，适当提高绩效工资总量。高校可自主制定、完善本校绩效工资结构和绩效考核分配办法。科研人才依法取得的科技成果转化奖励收入，以及高校开展技术服务、技术开发、技术转让和技术咨询等收益用于人员奖励部分，不纳入绩效工资总量管理。</w:t>
      </w:r>
      <w:r w:rsidR="00870C02">
        <w:rPr>
          <w:rFonts w:asciiTheme="minorEastAsia" w:eastAsiaTheme="minorEastAsia" w:hAnsiTheme="minorEastAsia" w:hint="eastAsia"/>
          <w:sz w:val="21"/>
          <w:szCs w:val="21"/>
        </w:rPr>
        <w:t>来源：《中国教育报》（2017年10月9日）</w:t>
      </w:r>
    </w:p>
    <w:p w:rsidR="000F3864" w:rsidRPr="00870C02" w:rsidRDefault="000F3864" w:rsidP="008A4117">
      <w:pPr>
        <w:spacing w:beforeLines="50" w:afterLines="0" w:line="300" w:lineRule="auto"/>
        <w:rPr>
          <w:rFonts w:asciiTheme="minorEastAsia" w:eastAsiaTheme="minorEastAsia" w:hAnsiTheme="minorEastAsia"/>
          <w:sz w:val="21"/>
          <w:szCs w:val="21"/>
        </w:rPr>
      </w:pPr>
      <w:r w:rsidRPr="00870C02">
        <w:rPr>
          <w:rFonts w:asciiTheme="minorEastAsia" w:eastAsiaTheme="minorEastAsia" w:hAnsiTheme="minorEastAsia" w:hint="eastAsia"/>
          <w:b/>
          <w:sz w:val="24"/>
          <w:szCs w:val="24"/>
        </w:rPr>
        <w:t>▲</w:t>
      </w:r>
      <w:r w:rsidR="00870C02" w:rsidRPr="00870C02">
        <w:rPr>
          <w:rFonts w:asciiTheme="minorEastAsia" w:eastAsiaTheme="minorEastAsia" w:hAnsiTheme="minorEastAsia" w:hint="eastAsia"/>
          <w:b/>
          <w:sz w:val="24"/>
          <w:szCs w:val="24"/>
        </w:rPr>
        <w:t>安徽</w:t>
      </w:r>
      <w:r w:rsidR="00315718">
        <w:rPr>
          <w:rFonts w:asciiTheme="minorEastAsia" w:eastAsiaTheme="minorEastAsia" w:hAnsiTheme="minorEastAsia" w:hint="eastAsia"/>
          <w:b/>
          <w:sz w:val="24"/>
          <w:szCs w:val="24"/>
        </w:rPr>
        <w:t>：</w:t>
      </w:r>
      <w:r w:rsidR="00870C02" w:rsidRPr="00870C02">
        <w:rPr>
          <w:rFonts w:asciiTheme="minorEastAsia" w:eastAsiaTheme="minorEastAsia" w:hAnsiTheme="minorEastAsia" w:hint="eastAsia"/>
          <w:b/>
          <w:sz w:val="24"/>
          <w:szCs w:val="24"/>
        </w:rPr>
        <w:t>明确允许科研人员与高校教师适度兼职兼薪</w:t>
      </w:r>
      <w:r w:rsidR="001A0A18">
        <w:rPr>
          <w:rFonts w:asciiTheme="minorEastAsia" w:eastAsiaTheme="minorEastAsia" w:hAnsiTheme="minorEastAsia" w:hint="eastAsia"/>
          <w:sz w:val="21"/>
          <w:szCs w:val="21"/>
        </w:rPr>
        <w:t xml:space="preserve">  </w:t>
      </w:r>
      <w:r w:rsidR="00870C02" w:rsidRPr="00870C02">
        <w:rPr>
          <w:rFonts w:asciiTheme="minorEastAsia" w:eastAsiaTheme="minorEastAsia" w:hAnsiTheme="minorEastAsia" w:hint="eastAsia"/>
          <w:sz w:val="21"/>
          <w:szCs w:val="21"/>
        </w:rPr>
        <w:t>日前，安徽省委办公厅、安徽省人民政府办公厅印发《关于实行以增加知识价值为导向分配政策的实施意见》(以下简称《意见》)，鼓励科研人员公益性兼职，同时允许科研人员从事兼职工作获得合法收入。据了解，这一文件的出台，旨在加快实施创新驱动发展战略，实行以增加知识价值为导向的分配政策，充分发挥市场机制作用，通过稳定提高基本工资、加大绩效工资分配激励力度、落实科技成果转化奖励等激励措施。依据《意见》，科研人员在履行好岗位职责、完成本职工作的前提下，经所在单位同意，可以到企业和其他科研机构、高校、社会组织等兼职并取得合法报酬。兼职取得的报酬原则上归个人，建立兼职获得股权及红利等收入的报告制度。《意见》规定，高校、科研机构正职领导不得到企业兼职；领导班子其他成员根据工作需要，经批准可在本单位出资的企业或参与合作举办的民办非企业单位兼职，兼职数量一般不超过1个，个人不得在兼职单位领取薪酬；高校、科研机构所属的院、系、所及内设机构领导人员，经批准可在企业或民办非企业单位兼职，兼职数量应适当控制，个人按照有关规定在兼职单位获得的报酬，应当全额上缴本单位，由单位根据实际情况给予适当奖励。经所在单位批准，科研人员可离岗从事科技成果转化等创新创业活动。兼职或离岗创业收入不受本单位绩效工资总量限制，个人须如实将兼职收入报单位备案，按有关规定缴纳个人所得税。此外，允许高校教师从事多点教学获得合法收入。高校教师经所在单位批准，可开展多点教学并获得报酬。鼓励利用网络平台等多种媒介，推动精品教材和课程等优质教学资源的社会共享，授课教师按照市场机制取得报酬。该实施意见适用于安徽省属高校、科研机构和国有独资企业(公司)。其他单位对知识型、技术型、创新型劳动者可参照本《意见》精神，结合各自实际，制定具体收入分配办法。</w:t>
      </w:r>
      <w:r w:rsidRPr="000F3864">
        <w:rPr>
          <w:rFonts w:asciiTheme="minorEastAsia" w:eastAsiaTheme="minorEastAsia" w:hAnsiTheme="minorEastAsia" w:hint="eastAsia"/>
          <w:sz w:val="21"/>
          <w:szCs w:val="21"/>
        </w:rPr>
        <w:t>来源：《中国</w:t>
      </w:r>
      <w:r w:rsidR="00870C02">
        <w:rPr>
          <w:rFonts w:asciiTheme="minorEastAsia" w:eastAsiaTheme="minorEastAsia" w:hAnsiTheme="minorEastAsia" w:hint="eastAsia"/>
          <w:sz w:val="21"/>
          <w:szCs w:val="21"/>
        </w:rPr>
        <w:t>青年</w:t>
      </w:r>
      <w:r w:rsidRPr="000F3864">
        <w:rPr>
          <w:rFonts w:asciiTheme="minorEastAsia" w:eastAsiaTheme="minorEastAsia" w:hAnsiTheme="minorEastAsia" w:hint="eastAsia"/>
          <w:sz w:val="21"/>
          <w:szCs w:val="21"/>
        </w:rPr>
        <w:t>报》（2017年</w:t>
      </w:r>
      <w:r w:rsidR="00870C02">
        <w:rPr>
          <w:rFonts w:asciiTheme="minorEastAsia" w:eastAsiaTheme="minorEastAsia" w:hAnsiTheme="minorEastAsia" w:hint="eastAsia"/>
          <w:sz w:val="21"/>
          <w:szCs w:val="21"/>
        </w:rPr>
        <w:t>10</w:t>
      </w:r>
      <w:r w:rsidRPr="000F3864">
        <w:rPr>
          <w:rFonts w:asciiTheme="minorEastAsia" w:eastAsiaTheme="minorEastAsia" w:hAnsiTheme="minorEastAsia" w:hint="eastAsia"/>
          <w:sz w:val="21"/>
          <w:szCs w:val="21"/>
        </w:rPr>
        <w:t>月</w:t>
      </w:r>
      <w:r w:rsidR="00870C02">
        <w:rPr>
          <w:rFonts w:asciiTheme="minorEastAsia" w:eastAsiaTheme="minorEastAsia" w:hAnsiTheme="minorEastAsia" w:hint="eastAsia"/>
          <w:sz w:val="21"/>
          <w:szCs w:val="21"/>
        </w:rPr>
        <w:t>13</w:t>
      </w:r>
      <w:r w:rsidRPr="000F3864">
        <w:rPr>
          <w:rFonts w:asciiTheme="minorEastAsia" w:eastAsiaTheme="minorEastAsia" w:hAnsiTheme="minorEastAsia" w:hint="eastAsia"/>
          <w:sz w:val="21"/>
          <w:szCs w:val="21"/>
        </w:rPr>
        <w:t>日）</w:t>
      </w:r>
    </w:p>
    <w:p w:rsidR="00870C02" w:rsidRPr="00771E4F" w:rsidRDefault="000F3864" w:rsidP="008A4117">
      <w:pPr>
        <w:spacing w:beforeLines="50" w:afterLines="0" w:line="300" w:lineRule="auto"/>
        <w:rPr>
          <w:rFonts w:asciiTheme="minorEastAsia" w:eastAsiaTheme="minorEastAsia" w:hAnsiTheme="minorEastAsia"/>
          <w:sz w:val="21"/>
          <w:szCs w:val="21"/>
        </w:rPr>
      </w:pPr>
      <w:r w:rsidRPr="00870C02">
        <w:rPr>
          <w:rFonts w:asciiTheme="minorEastAsia" w:eastAsiaTheme="minorEastAsia" w:hAnsiTheme="minorEastAsia" w:hint="eastAsia"/>
          <w:b/>
          <w:sz w:val="24"/>
          <w:szCs w:val="24"/>
        </w:rPr>
        <w:t>▲</w:t>
      </w:r>
      <w:r w:rsidR="00870C02" w:rsidRPr="00870C02">
        <w:rPr>
          <w:rStyle w:val="a4"/>
          <w:rFonts w:asciiTheme="minorEastAsia" w:eastAsiaTheme="minorEastAsia" w:hAnsiTheme="minorEastAsia" w:cs="Tahoma" w:hint="eastAsia"/>
          <w:sz w:val="24"/>
          <w:szCs w:val="24"/>
          <w:shd w:val="clear" w:color="auto" w:fill="FFFFFF"/>
        </w:rPr>
        <w:t>河北</w:t>
      </w:r>
      <w:r w:rsidR="00315718">
        <w:rPr>
          <w:rStyle w:val="a4"/>
          <w:rFonts w:asciiTheme="minorEastAsia" w:eastAsiaTheme="minorEastAsia" w:hAnsiTheme="minorEastAsia" w:cs="Tahoma" w:hint="eastAsia"/>
          <w:sz w:val="24"/>
          <w:szCs w:val="24"/>
          <w:shd w:val="clear" w:color="auto" w:fill="FFFFFF"/>
        </w:rPr>
        <w:t>：</w:t>
      </w:r>
      <w:r w:rsidR="00870C02" w:rsidRPr="00870C02">
        <w:rPr>
          <w:rStyle w:val="a4"/>
          <w:rFonts w:asciiTheme="minorEastAsia" w:eastAsiaTheme="minorEastAsia" w:hAnsiTheme="minorEastAsia" w:cs="Tahoma" w:hint="eastAsia"/>
          <w:sz w:val="24"/>
          <w:szCs w:val="24"/>
          <w:shd w:val="clear" w:color="auto" w:fill="FFFFFF"/>
        </w:rPr>
        <w:t>鼓励高校专利技术产业化</w:t>
      </w:r>
      <w:r w:rsidR="00870C02">
        <w:rPr>
          <w:rStyle w:val="a4"/>
          <w:rFonts w:asciiTheme="minorEastAsia" w:eastAsiaTheme="minorEastAsia" w:hAnsiTheme="minorEastAsia" w:cs="Tahoma" w:hint="eastAsia"/>
          <w:sz w:val="24"/>
          <w:szCs w:val="24"/>
          <w:shd w:val="clear" w:color="auto" w:fill="FFFFFF"/>
        </w:rPr>
        <w:t xml:space="preserve">  </w:t>
      </w:r>
      <w:r w:rsidR="00870C02" w:rsidRPr="00771E4F">
        <w:rPr>
          <w:rFonts w:asciiTheme="minorEastAsia" w:eastAsiaTheme="minorEastAsia" w:hAnsiTheme="minorEastAsia" w:hint="eastAsia"/>
          <w:sz w:val="21"/>
          <w:szCs w:val="21"/>
        </w:rPr>
        <w:t>近日，《河北省专利条例（修订草案）》提请省十二届人大常委会第三十二次会议审议。《条例》明确提出，鼓励高校实现专利技术产业化，对主要发明人、设计人和对转化专利作出重要贡献人员中的主要人员的奖励和报酬份额，不低于总额的50%。河北规定，鼓励、支持研究开发机构、高校与企业采取联合建立研究开发平台、技术转移机构或者技术创新联盟等多种产学研合作方式，发挥企业在发明创造方向选择、专利运用中的主导作用，促进专利资源的利用，实现专利技术产业化。河北明确，国家设立的研究开发机构、高校、中职院校</w:t>
      </w:r>
      <w:r w:rsidR="00870C02" w:rsidRPr="00771E4F">
        <w:rPr>
          <w:rFonts w:asciiTheme="minorEastAsia" w:eastAsiaTheme="minorEastAsia" w:hAnsiTheme="minorEastAsia" w:hint="eastAsia"/>
          <w:sz w:val="21"/>
          <w:szCs w:val="21"/>
        </w:rPr>
        <w:lastRenderedPageBreak/>
        <w:t>将专利许可他人实施、转让、作价投资的，应当从许可净收入、转让净收入或者形成的股份、出资比例中提取不低于70%的比例，对职务发明创造的发明人、设计人和对转化专利作出重要贡献的人员给予奖励和报酬；对主要发明人、设计人和对转化专利作出重要贡献人员中的主要人员的奖励和报酬份额，不低于总额的50%。</w:t>
      </w:r>
      <w:r w:rsidR="003E0F6F" w:rsidRPr="00771E4F">
        <w:rPr>
          <w:rFonts w:asciiTheme="minorEastAsia" w:eastAsiaTheme="minorEastAsia" w:hAnsiTheme="minorEastAsia" w:hint="eastAsia"/>
          <w:sz w:val="21"/>
          <w:szCs w:val="21"/>
        </w:rPr>
        <w:t>来源：《中国教育报》</w:t>
      </w:r>
      <w:r w:rsidR="00F33C82" w:rsidRPr="00771E4F">
        <w:rPr>
          <w:rFonts w:asciiTheme="minorEastAsia" w:eastAsiaTheme="minorEastAsia" w:hAnsiTheme="minorEastAsia" w:hint="eastAsia"/>
          <w:sz w:val="21"/>
          <w:szCs w:val="21"/>
        </w:rPr>
        <w:t>（</w:t>
      </w:r>
      <w:r w:rsidR="003F0578">
        <w:rPr>
          <w:rFonts w:asciiTheme="minorEastAsia" w:eastAsiaTheme="minorEastAsia" w:hAnsiTheme="minorEastAsia" w:hint="eastAsia"/>
          <w:sz w:val="21"/>
          <w:szCs w:val="21"/>
        </w:rPr>
        <w:t>2017</w:t>
      </w:r>
      <w:r w:rsidR="003F70B6">
        <w:rPr>
          <w:rFonts w:asciiTheme="minorEastAsia" w:eastAsiaTheme="minorEastAsia" w:hAnsiTheme="minorEastAsia" w:hint="eastAsia"/>
          <w:sz w:val="21"/>
          <w:szCs w:val="21"/>
        </w:rPr>
        <w:t>年</w:t>
      </w:r>
      <w:r w:rsidR="00F33C82" w:rsidRPr="00771E4F">
        <w:rPr>
          <w:rFonts w:asciiTheme="minorEastAsia" w:eastAsiaTheme="minorEastAsia" w:hAnsiTheme="minorEastAsia" w:hint="eastAsia"/>
          <w:sz w:val="21"/>
          <w:szCs w:val="21"/>
        </w:rPr>
        <w:t>10月17日）</w:t>
      </w:r>
    </w:p>
    <w:p w:rsidR="000F3864" w:rsidRDefault="000F3864" w:rsidP="008A4117">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0006731F" w:rsidRPr="0006731F">
        <w:rPr>
          <w:rFonts w:asciiTheme="minorEastAsia" w:eastAsiaTheme="minorEastAsia" w:hAnsiTheme="minorEastAsia" w:hint="eastAsia"/>
          <w:b/>
          <w:bCs/>
          <w:sz w:val="24"/>
          <w:szCs w:val="24"/>
        </w:rPr>
        <w:t>江西</w:t>
      </w:r>
      <w:r w:rsidR="00315718">
        <w:rPr>
          <w:rFonts w:asciiTheme="minorEastAsia" w:eastAsiaTheme="minorEastAsia" w:hAnsiTheme="minorEastAsia" w:hint="eastAsia"/>
          <w:b/>
          <w:bCs/>
          <w:sz w:val="24"/>
          <w:szCs w:val="24"/>
        </w:rPr>
        <w:t>：</w:t>
      </w:r>
      <w:r w:rsidR="0006731F" w:rsidRPr="0006731F">
        <w:rPr>
          <w:rFonts w:asciiTheme="minorEastAsia" w:eastAsiaTheme="minorEastAsia" w:hAnsiTheme="minorEastAsia" w:hint="eastAsia"/>
          <w:b/>
          <w:bCs/>
          <w:sz w:val="24"/>
          <w:szCs w:val="24"/>
        </w:rPr>
        <w:t>投40亿建高水平大学和一流学科</w:t>
      </w:r>
      <w:r w:rsidR="0006731F">
        <w:rPr>
          <w:rFonts w:asciiTheme="minorEastAsia" w:eastAsiaTheme="minorEastAsia" w:hAnsiTheme="minorEastAsia" w:hint="eastAsia"/>
          <w:b/>
          <w:bCs/>
          <w:sz w:val="24"/>
          <w:szCs w:val="24"/>
        </w:rPr>
        <w:t xml:space="preserve"> </w:t>
      </w:r>
      <w:r w:rsidR="00B515BE">
        <w:rPr>
          <w:rFonts w:asciiTheme="minorEastAsia" w:eastAsiaTheme="minorEastAsia" w:hAnsiTheme="minorEastAsia" w:hint="eastAsia"/>
          <w:sz w:val="21"/>
          <w:szCs w:val="21"/>
        </w:rPr>
        <w:t>近日从</w:t>
      </w:r>
      <w:r w:rsidR="0006731F" w:rsidRPr="0006731F">
        <w:rPr>
          <w:rFonts w:asciiTheme="minorEastAsia" w:eastAsiaTheme="minorEastAsia" w:hAnsiTheme="minorEastAsia" w:hint="eastAsia"/>
          <w:sz w:val="21"/>
          <w:szCs w:val="21"/>
        </w:rPr>
        <w:t>江西省财政厅获悉，“十三五”期间，省财政将统筹安排资金40亿元，通过有特色高水平大学和一流学科专业建设，推动若干所高校进入国内一流行列、一批学科专业进入国内一流行列或前列。江西省将安排财政资金10亿元，用于有特色高水平大学整体建设。南昌大学列为江西省高水平大学整体建设高校。安排财政资金27亿元，用于一流学科建设。优势、成长、培育三个层次各10个左右学科；安排财政资金3亿元用于一流专业建设，优势专业和特色专业建设数量分别为20个、30个左右；市属高校建设资金由市财政统筹安排，省财政予以奖补。江西省要求，财政资金将用于立项建设单位的以下支出：人才队伍建设，包括国内外领军人物和创新团队人才引进培养等方面的支出。创新人才培养，创新人才培养方式、改革课程体系内容方法等方面的支出，包括中青年骨干教师参加国内外培训、进修、访学，本科生、硕士和博士研究生联合培养、专业培训等。学术交流合作，包括举办、参加高层次国际性和全国性学术会议及邀请国内外知名学者讲学等方面的支出。绩效支出及岗位津贴。教学科研仪器设备，仅限于学科专业建设相关的教学科研仪器设备的支出。</w:t>
      </w:r>
      <w:r w:rsidRPr="000F3864">
        <w:rPr>
          <w:rFonts w:asciiTheme="minorEastAsia" w:eastAsiaTheme="minorEastAsia" w:hAnsiTheme="minorEastAsia" w:hint="eastAsia"/>
          <w:sz w:val="21"/>
          <w:szCs w:val="21"/>
        </w:rPr>
        <w:t>来源：《</w:t>
      </w:r>
      <w:r w:rsidR="0006731F">
        <w:rPr>
          <w:rFonts w:asciiTheme="minorEastAsia" w:eastAsiaTheme="minorEastAsia" w:hAnsiTheme="minorEastAsia" w:hint="eastAsia"/>
          <w:sz w:val="21"/>
          <w:szCs w:val="21"/>
        </w:rPr>
        <w:t>中国教育报</w:t>
      </w:r>
      <w:r w:rsidRPr="000F3864">
        <w:rPr>
          <w:rFonts w:asciiTheme="minorEastAsia" w:eastAsiaTheme="minorEastAsia" w:hAnsiTheme="minorEastAsia" w:hint="eastAsia"/>
          <w:sz w:val="21"/>
          <w:szCs w:val="21"/>
        </w:rPr>
        <w:t>》（2017年</w:t>
      </w:r>
      <w:r w:rsidR="0006731F">
        <w:rPr>
          <w:rFonts w:asciiTheme="minorEastAsia" w:eastAsiaTheme="minorEastAsia" w:hAnsiTheme="minorEastAsia" w:hint="eastAsia"/>
          <w:sz w:val="21"/>
          <w:szCs w:val="21"/>
        </w:rPr>
        <w:t>10</w:t>
      </w:r>
      <w:r w:rsidRPr="000F3864">
        <w:rPr>
          <w:rFonts w:asciiTheme="minorEastAsia" w:eastAsiaTheme="minorEastAsia" w:hAnsiTheme="minorEastAsia" w:hint="eastAsia"/>
          <w:sz w:val="21"/>
          <w:szCs w:val="21"/>
        </w:rPr>
        <w:t>月</w:t>
      </w:r>
      <w:r w:rsidR="0006731F">
        <w:rPr>
          <w:rFonts w:asciiTheme="minorEastAsia" w:eastAsiaTheme="minorEastAsia" w:hAnsiTheme="minorEastAsia" w:hint="eastAsia"/>
          <w:sz w:val="21"/>
          <w:szCs w:val="21"/>
        </w:rPr>
        <w:t>13</w:t>
      </w:r>
      <w:r w:rsidRPr="000F3864">
        <w:rPr>
          <w:rFonts w:asciiTheme="minorEastAsia" w:eastAsiaTheme="minorEastAsia" w:hAnsiTheme="minorEastAsia" w:hint="eastAsia"/>
          <w:sz w:val="21"/>
          <w:szCs w:val="21"/>
        </w:rPr>
        <w:t>日）</w:t>
      </w:r>
    </w:p>
    <w:p w:rsidR="001A0A18" w:rsidRDefault="001A0A18" w:rsidP="008A4117">
      <w:pPr>
        <w:spacing w:beforeLines="50" w:afterLines="0" w:line="300" w:lineRule="auto"/>
        <w:rPr>
          <w:rFonts w:asciiTheme="minorEastAsia" w:eastAsiaTheme="minorEastAsia" w:hAnsiTheme="minorEastAsia" w:hint="eastAsia"/>
          <w:sz w:val="21"/>
          <w:szCs w:val="21"/>
        </w:rPr>
      </w:pPr>
      <w:r w:rsidRPr="000F3864">
        <w:rPr>
          <w:rFonts w:asciiTheme="minorEastAsia" w:eastAsiaTheme="minorEastAsia" w:hAnsiTheme="minorEastAsia" w:hint="eastAsia"/>
          <w:b/>
          <w:sz w:val="24"/>
          <w:szCs w:val="24"/>
        </w:rPr>
        <w:t>▲</w:t>
      </w:r>
      <w:r w:rsidRPr="00771E4F">
        <w:rPr>
          <w:rFonts w:asciiTheme="minorEastAsia" w:eastAsiaTheme="minorEastAsia" w:hAnsiTheme="minorEastAsia" w:hint="eastAsia"/>
          <w:b/>
          <w:bCs/>
          <w:sz w:val="24"/>
          <w:szCs w:val="24"/>
        </w:rPr>
        <w:t>福建：所有学校将配备法律顾问</w:t>
      </w:r>
      <w:r>
        <w:rPr>
          <w:rFonts w:asciiTheme="minorEastAsia" w:eastAsiaTheme="minorEastAsia" w:hAnsiTheme="minorEastAsia" w:hint="eastAsia"/>
          <w:b/>
          <w:bCs/>
          <w:sz w:val="24"/>
          <w:szCs w:val="24"/>
        </w:rPr>
        <w:t xml:space="preserve">  </w:t>
      </w:r>
      <w:r w:rsidRPr="00771E4F">
        <w:rPr>
          <w:rFonts w:asciiTheme="minorEastAsia" w:eastAsiaTheme="minorEastAsia" w:hAnsiTheme="minorEastAsia" w:hint="eastAsia"/>
          <w:sz w:val="21"/>
          <w:szCs w:val="21"/>
        </w:rPr>
        <w:t>近日，福建省教育厅下发通知，规定全省各级各类学校要通过建立法律顾问制度，聘请常年法律顾问，有效发挥法律顾问在维护学校法律地位、处理学校与部门或社会的各种法律关系、处理学校与学生或教师的关系等方面重要作用。福建强调，2018年底前，全省各级各类学校要结合实际配备学校法律顾问。高校可充分发挥校内法学专业人才作用，聘请校内满足条件的教师专职或兼职担任法律顾问；中小学可采用灵活方式选择法律服务，可以一所中小学单独选聘，也可以多所中小学联合选聘一位法律顾问；县级教育行政部门也可采取组建本地教育系统“法律顾问团”的模式，为相关学校提供法律服务。福建规定，法律顾问的职责包括对学校重大决策、规范性文件、重要规章制度等进行论证与合法性审查，提供意见或建议；对学校重大行政行为、重大事项的风险性进行评估论证，提出意见或建议等。</w:t>
      </w:r>
      <w:r w:rsidRPr="000F3864">
        <w:rPr>
          <w:rFonts w:asciiTheme="minorEastAsia" w:eastAsiaTheme="minorEastAsia" w:hAnsiTheme="minorEastAsia" w:hint="eastAsia"/>
          <w:sz w:val="21"/>
          <w:szCs w:val="21"/>
        </w:rPr>
        <w:t>来源：《</w:t>
      </w:r>
      <w:r>
        <w:rPr>
          <w:rFonts w:asciiTheme="minorEastAsia" w:eastAsiaTheme="minorEastAsia" w:hAnsiTheme="minorEastAsia" w:hint="eastAsia"/>
          <w:sz w:val="21"/>
          <w:szCs w:val="21"/>
        </w:rPr>
        <w:t>中国教育报</w:t>
      </w:r>
      <w:r w:rsidRPr="000F3864">
        <w:rPr>
          <w:rFonts w:asciiTheme="minorEastAsia" w:eastAsiaTheme="minorEastAsia" w:hAnsiTheme="minorEastAsia" w:hint="eastAsia"/>
          <w:sz w:val="21"/>
          <w:szCs w:val="21"/>
        </w:rPr>
        <w:t>》（2017年</w:t>
      </w:r>
      <w:r>
        <w:rPr>
          <w:rFonts w:asciiTheme="minorEastAsia" w:eastAsiaTheme="minorEastAsia" w:hAnsiTheme="minorEastAsia" w:hint="eastAsia"/>
          <w:sz w:val="21"/>
          <w:szCs w:val="21"/>
        </w:rPr>
        <w:t>10</w:t>
      </w:r>
      <w:r w:rsidRPr="000F3864">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16</w:t>
      </w:r>
      <w:r w:rsidRPr="000F3864">
        <w:rPr>
          <w:rFonts w:asciiTheme="minorEastAsia" w:eastAsiaTheme="minorEastAsia" w:hAnsiTheme="minorEastAsia" w:hint="eastAsia"/>
          <w:sz w:val="21"/>
          <w:szCs w:val="21"/>
        </w:rPr>
        <w:t>日）</w:t>
      </w:r>
    </w:p>
    <w:p w:rsidR="00B02D61" w:rsidRPr="00B02D61" w:rsidRDefault="00B02D61" w:rsidP="00B02D61">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Pr="00B02D61">
        <w:rPr>
          <w:rFonts w:asciiTheme="minorEastAsia" w:eastAsiaTheme="minorEastAsia" w:hAnsiTheme="minorEastAsia" w:hint="eastAsia"/>
          <w:b/>
          <w:sz w:val="24"/>
          <w:szCs w:val="24"/>
        </w:rPr>
        <w:t>广东</w:t>
      </w:r>
      <w:r w:rsidRPr="00B02D61">
        <w:rPr>
          <w:rFonts w:asciiTheme="minorEastAsia" w:eastAsiaTheme="minorEastAsia" w:hAnsiTheme="minorEastAsia" w:hint="eastAsia"/>
          <w:b/>
          <w:sz w:val="24"/>
          <w:szCs w:val="24"/>
        </w:rPr>
        <w:t>：</w:t>
      </w:r>
      <w:r w:rsidRPr="00B02D61">
        <w:rPr>
          <w:rFonts w:asciiTheme="minorEastAsia" w:eastAsiaTheme="minorEastAsia" w:hAnsiTheme="minorEastAsia" w:hint="eastAsia"/>
          <w:b/>
          <w:sz w:val="24"/>
          <w:szCs w:val="24"/>
        </w:rPr>
        <w:t>明年起高校合并一本二本招生</w:t>
      </w:r>
      <w:r>
        <w:rPr>
          <w:rFonts w:asciiTheme="minorEastAsia" w:eastAsiaTheme="minorEastAsia" w:hAnsiTheme="minorEastAsia" w:hint="eastAsia"/>
          <w:b/>
          <w:sz w:val="24"/>
          <w:szCs w:val="24"/>
        </w:rPr>
        <w:t xml:space="preserve"> </w:t>
      </w:r>
      <w:r w:rsidRPr="00B02D61">
        <w:rPr>
          <w:rFonts w:asciiTheme="minorEastAsia" w:eastAsiaTheme="minorEastAsia" w:hAnsiTheme="minorEastAsia" w:hint="eastAsia"/>
          <w:sz w:val="21"/>
          <w:szCs w:val="21"/>
        </w:rPr>
        <w:t>近日，</w:t>
      </w:r>
      <w:r w:rsidRPr="00B02D61">
        <w:rPr>
          <w:rFonts w:asciiTheme="minorEastAsia" w:eastAsiaTheme="minorEastAsia" w:hAnsiTheme="minorEastAsia" w:hint="eastAsia"/>
          <w:sz w:val="21"/>
          <w:szCs w:val="21"/>
        </w:rPr>
        <w:t>广东省教育厅、广东省招生委员会就《关于2018年深入推进普通高等学校考试招生改革的通知》向社会公开征求意见。《通知》提出，2018年将原第一批本科、第二批本科两个招生录取批次合并为“本科批次”，设置本科和专科两个录取批次</w:t>
      </w:r>
      <w:r w:rsidRPr="00B02D61">
        <w:rPr>
          <w:rFonts w:asciiTheme="minorEastAsia" w:eastAsiaTheme="minorEastAsia" w:hAnsiTheme="minorEastAsia" w:hint="eastAsia"/>
          <w:sz w:val="21"/>
          <w:szCs w:val="21"/>
        </w:rPr>
        <w:t>。</w:t>
      </w:r>
      <w:r w:rsidRPr="00B02D61">
        <w:rPr>
          <w:rFonts w:asciiTheme="minorEastAsia" w:eastAsiaTheme="minorEastAsia" w:hAnsiTheme="minorEastAsia" w:hint="eastAsia"/>
          <w:sz w:val="21"/>
          <w:szCs w:val="21"/>
        </w:rPr>
        <w:t>《通知》明确，批次调整合并后，本科和专科录取批次均设置一个平行志愿组，15个院校志愿数。每所院校设6个专业志愿、1个是否服从专业调剂选项和1个不服从调剂专业志愿。录取时，本科批次三科普通高中学业水平考试科目成绩等级要求统一调整为2C及以上；提前第一批本科院校和高水平运动队、高水平艺术团、本科院校自主招生、重点高校招收贫困地区农村学生等录取最低控制分数线，按不低于往年的标准划定。此外，《通知》要求进一步完善高职院校分类考试招生录取模式，推动“文化素质+职业技能”评价录取成为高职院校招生录取主渠道。</w:t>
      </w:r>
      <w:r>
        <w:rPr>
          <w:rFonts w:asciiTheme="minorEastAsia" w:eastAsiaTheme="minorEastAsia" w:hAnsiTheme="minorEastAsia" w:hint="eastAsia"/>
          <w:sz w:val="21"/>
          <w:szCs w:val="21"/>
        </w:rPr>
        <w:t>来源：《中国教育报》（2017年10月30日）</w:t>
      </w:r>
    </w:p>
    <w:p w:rsidR="00B515BE" w:rsidRPr="00B515BE" w:rsidRDefault="00B515BE" w:rsidP="008A4117">
      <w:pPr>
        <w:pStyle w:val="a3"/>
        <w:shd w:val="clear" w:color="auto" w:fill="FFFFFF"/>
        <w:spacing w:beforeLines="50" w:beforeAutospacing="0" w:afterLines="0" w:afterAutospacing="0" w:line="300" w:lineRule="auto"/>
        <w:rPr>
          <w:rFonts w:asciiTheme="minorEastAsia" w:eastAsiaTheme="minorEastAsia" w:hAnsiTheme="minorEastAsia" w:cstheme="minorBidi"/>
          <w:sz w:val="21"/>
          <w:szCs w:val="21"/>
        </w:rPr>
      </w:pPr>
      <w:r w:rsidRPr="003F0578">
        <w:rPr>
          <w:rFonts w:asciiTheme="minorEastAsia" w:eastAsiaTheme="minorEastAsia" w:hAnsiTheme="minorEastAsia" w:cstheme="minorBidi" w:hint="eastAsia"/>
          <w:b/>
        </w:rPr>
        <w:t>▲湖北省出台“十六条”举措 鼓励高校毕业生到基层去</w:t>
      </w:r>
      <w:r w:rsidRPr="00B515BE">
        <w:rPr>
          <w:rFonts w:hint="eastAsia"/>
          <w:color w:val="333333"/>
        </w:rPr>
        <w:t xml:space="preserve">　</w:t>
      </w:r>
      <w:r w:rsidRPr="00492C54">
        <w:rPr>
          <w:rFonts w:asciiTheme="minorEastAsia" w:eastAsiaTheme="minorEastAsia" w:hAnsiTheme="minorEastAsia" w:cstheme="minorBidi" w:hint="eastAsia"/>
          <w:sz w:val="21"/>
          <w:szCs w:val="21"/>
        </w:rPr>
        <w:t>近日，在湖北省人社厅召开新闻通气会，通报省委办公厅、省政府办公厅日前印发的《关于进一步引导和鼓励高校毕业生到基层工作的实施意见》（以下简称“十六条”）的详细内容。</w:t>
      </w:r>
      <w:r w:rsidR="003F0578">
        <w:rPr>
          <w:rFonts w:asciiTheme="minorEastAsia" w:eastAsiaTheme="minorEastAsia" w:hAnsiTheme="minorEastAsia" w:cstheme="minorBidi" w:hint="eastAsia"/>
          <w:sz w:val="21"/>
          <w:szCs w:val="21"/>
        </w:rPr>
        <w:t>（一）</w:t>
      </w:r>
      <w:r w:rsidRPr="00492C54">
        <w:rPr>
          <w:rFonts w:asciiTheme="minorEastAsia" w:eastAsiaTheme="minorEastAsia" w:hAnsiTheme="minorEastAsia" w:cstheme="minorBidi" w:hint="eastAsia"/>
          <w:sz w:val="21"/>
          <w:szCs w:val="21"/>
        </w:rPr>
        <w:t>基层创业就业享有补贴和税费减免。</w:t>
      </w:r>
      <w:r w:rsidRPr="00B515BE">
        <w:rPr>
          <w:rFonts w:asciiTheme="minorEastAsia" w:eastAsiaTheme="minorEastAsia" w:hAnsiTheme="minorEastAsia" w:cstheme="minorBidi" w:hint="eastAsia"/>
          <w:sz w:val="21"/>
          <w:szCs w:val="21"/>
        </w:rPr>
        <w:lastRenderedPageBreak/>
        <w:t>高校毕业生在基层创办企业、从事个体经营或网络创业、成立社会组织开展社会服务，按规定落实创业担保贷款、一次性创业补贴、税费减免等支持政策。支持高校毕业生通过多种形式灵活就业，符合条件的按规定给予社会保险补贴。到贫困村创业并带领建档立卡贫困人口脱贫致富的高校毕业生，可按规定申报扶贫项目支持、享受扶贫贴息贷款等扶贫开发政策。到农村基层急需紧缺专业（行业）就业的高校毕业生按规定给予一次性安家费补贴。技师学院高级工班、预备技师班和特殊教育院校职业教育类毕业生可参照高校毕业生享受相关就业补贴政策。</w:t>
      </w:r>
      <w:r w:rsidR="003F0578">
        <w:rPr>
          <w:rFonts w:asciiTheme="minorEastAsia" w:eastAsiaTheme="minorEastAsia" w:hAnsiTheme="minorEastAsia" w:cstheme="minorBidi" w:hint="eastAsia"/>
          <w:sz w:val="21"/>
          <w:szCs w:val="21"/>
        </w:rPr>
        <w:t>（二）</w:t>
      </w:r>
      <w:r w:rsidRPr="00492C54">
        <w:rPr>
          <w:rFonts w:asciiTheme="minorEastAsia" w:eastAsiaTheme="minorEastAsia" w:hAnsiTheme="minorEastAsia" w:cstheme="minorBidi" w:hint="eastAsia"/>
          <w:sz w:val="21"/>
          <w:szCs w:val="21"/>
        </w:rPr>
        <w:t>工资待遇往上走，助学贷款帮你还</w:t>
      </w:r>
      <w:r w:rsidR="00492C54" w:rsidRPr="00492C54">
        <w:rPr>
          <w:rFonts w:asciiTheme="minorEastAsia" w:eastAsiaTheme="minorEastAsia" w:hAnsiTheme="minorEastAsia" w:cstheme="minorBidi" w:hint="eastAsia"/>
          <w:sz w:val="21"/>
          <w:szCs w:val="21"/>
        </w:rPr>
        <w:t>。</w:t>
      </w:r>
      <w:r w:rsidRPr="00B515BE">
        <w:rPr>
          <w:rFonts w:asciiTheme="minorEastAsia" w:eastAsiaTheme="minorEastAsia" w:hAnsiTheme="minorEastAsia" w:cstheme="minorBidi" w:hint="eastAsia"/>
          <w:sz w:val="21"/>
          <w:szCs w:val="21"/>
        </w:rPr>
        <w:t>对到县以下机关事业单位工作的高校毕业生，新录用为公务员的，试用期工资可直接按试用期满后工资确定，招聘为事业单位正式工作人员的，可提前转正定级。到艰苦边远地区基层工作或参加基层服务项目的高校毕业生，实行学费补偿和助学贷款代偿政策。服</w:t>
      </w:r>
      <w:r w:rsidR="00492C54" w:rsidRPr="00492C54">
        <w:rPr>
          <w:rFonts w:asciiTheme="minorEastAsia" w:eastAsiaTheme="minorEastAsia" w:hAnsiTheme="minorEastAsia" w:cstheme="minorBidi" w:hint="eastAsia"/>
          <w:sz w:val="21"/>
          <w:szCs w:val="21"/>
        </w:rPr>
        <w:t>务期满、考核合格、参加硕士研究生招生考试的，按规定享受优惠政策。</w:t>
      </w:r>
      <w:r w:rsidR="003F0578">
        <w:rPr>
          <w:rFonts w:asciiTheme="minorEastAsia" w:eastAsiaTheme="minorEastAsia" w:hAnsiTheme="minorEastAsia" w:cstheme="minorBidi" w:hint="eastAsia"/>
          <w:sz w:val="21"/>
          <w:szCs w:val="21"/>
        </w:rPr>
        <w:t>（三）</w:t>
      </w:r>
      <w:r w:rsidRPr="00492C54">
        <w:rPr>
          <w:rFonts w:asciiTheme="minorEastAsia" w:eastAsiaTheme="minorEastAsia" w:hAnsiTheme="minorEastAsia" w:cstheme="minorBidi" w:hint="eastAsia"/>
          <w:sz w:val="21"/>
          <w:szCs w:val="21"/>
        </w:rPr>
        <w:t>省市机关招录公务员要有2年以上基层工作经历</w:t>
      </w:r>
      <w:r w:rsidR="00492C54" w:rsidRPr="00492C54">
        <w:rPr>
          <w:rFonts w:asciiTheme="minorEastAsia" w:eastAsiaTheme="minorEastAsia" w:hAnsiTheme="minorEastAsia" w:cstheme="minorBidi" w:hint="eastAsia"/>
          <w:sz w:val="21"/>
          <w:szCs w:val="21"/>
        </w:rPr>
        <w:t>。</w:t>
      </w:r>
      <w:r w:rsidRPr="00B515BE">
        <w:rPr>
          <w:rFonts w:asciiTheme="minorEastAsia" w:eastAsiaTheme="minorEastAsia" w:hAnsiTheme="minorEastAsia" w:cstheme="minorBidi" w:hint="eastAsia"/>
          <w:sz w:val="21"/>
          <w:szCs w:val="21"/>
        </w:rPr>
        <w:t>省、市级机关录用公务员，除特殊职位外，一律从具有2年以上基层工作经历人员中招录。县乡机关可拿出一定数量的职位专门招录应届高校毕业生，乡镇（街道）事业单位招聘管理人员一般不作专业要求。另外，大学生士兵部队服役经历视同毕业后到基层工作的经历，退役后按规定享受就业、自主创业、落户等方面优惠政策。</w:t>
      </w:r>
      <w:r w:rsidR="00492C54">
        <w:rPr>
          <w:rFonts w:asciiTheme="minorEastAsia" w:eastAsiaTheme="minorEastAsia" w:hAnsiTheme="minorEastAsia" w:cstheme="minorBidi" w:hint="eastAsia"/>
          <w:sz w:val="21"/>
          <w:szCs w:val="21"/>
        </w:rPr>
        <w:t>来源：《湖北省政府网站》（2017年10月14日）</w:t>
      </w:r>
    </w:p>
    <w:p w:rsidR="000F3864" w:rsidRPr="000F3864" w:rsidRDefault="000F3864" w:rsidP="008A4117">
      <w:pPr>
        <w:spacing w:beforeLines="50" w:afterLines="0" w:line="300" w:lineRule="auto"/>
        <w:jc w:val="center"/>
        <w:rPr>
          <w:rFonts w:ascii="黑体" w:eastAsia="黑体" w:hAnsi="黑体"/>
          <w:sz w:val="28"/>
          <w:szCs w:val="28"/>
        </w:rPr>
      </w:pPr>
      <w:r w:rsidRPr="000F3864">
        <w:rPr>
          <w:rFonts w:ascii="黑体" w:eastAsia="黑体" w:hAnsi="黑体" w:hint="eastAsia"/>
          <w:sz w:val="28"/>
          <w:szCs w:val="28"/>
        </w:rPr>
        <w:t>【院校动态】</w:t>
      </w:r>
    </w:p>
    <w:p w:rsidR="00D55FE1" w:rsidRPr="00547916" w:rsidRDefault="00D55FE1" w:rsidP="00547916">
      <w:pPr>
        <w:spacing w:beforeLines="50" w:afterLines="0" w:line="300" w:lineRule="auto"/>
        <w:rPr>
          <w:rFonts w:asciiTheme="minorEastAsia" w:eastAsiaTheme="minorEastAsia" w:hAnsiTheme="minorEastAsia" w:hint="eastAsia"/>
          <w:sz w:val="21"/>
          <w:szCs w:val="21"/>
        </w:rPr>
      </w:pPr>
      <w:r w:rsidRPr="006073DD">
        <w:rPr>
          <w:rFonts w:asciiTheme="minorEastAsia" w:eastAsiaTheme="minorEastAsia" w:hAnsiTheme="minorEastAsia" w:hint="eastAsia"/>
          <w:b/>
          <w:sz w:val="24"/>
          <w:szCs w:val="24"/>
        </w:rPr>
        <w:t>▲</w:t>
      </w:r>
      <w:r w:rsidRPr="00D55FE1">
        <w:rPr>
          <w:rFonts w:asciiTheme="minorEastAsia" w:eastAsiaTheme="minorEastAsia" w:hAnsiTheme="minorEastAsia" w:hint="eastAsia"/>
          <w:b/>
          <w:sz w:val="24"/>
          <w:szCs w:val="24"/>
        </w:rPr>
        <w:t>清华大学</w:t>
      </w:r>
      <w:r w:rsidR="00547916">
        <w:rPr>
          <w:rFonts w:asciiTheme="minorEastAsia" w:eastAsiaTheme="minorEastAsia" w:hAnsiTheme="minorEastAsia" w:hint="eastAsia"/>
          <w:b/>
          <w:sz w:val="24"/>
          <w:szCs w:val="24"/>
        </w:rPr>
        <w:t>：</w:t>
      </w:r>
      <w:r w:rsidRPr="00D55FE1">
        <w:rPr>
          <w:rFonts w:asciiTheme="minorEastAsia" w:eastAsiaTheme="minorEastAsia" w:hAnsiTheme="minorEastAsia" w:hint="eastAsia"/>
          <w:b/>
          <w:sz w:val="24"/>
          <w:szCs w:val="24"/>
        </w:rPr>
        <w:t>积极探索研究生社会实践临时党支部建设</w:t>
      </w:r>
      <w:r w:rsidR="00547916">
        <w:rPr>
          <w:rFonts w:asciiTheme="minorEastAsia" w:eastAsiaTheme="minorEastAsia" w:hAnsiTheme="minorEastAsia" w:hint="eastAsia"/>
          <w:b/>
          <w:sz w:val="24"/>
          <w:szCs w:val="24"/>
        </w:rPr>
        <w:t xml:space="preserve"> </w:t>
      </w:r>
      <w:r w:rsidR="00547916" w:rsidRPr="00547916">
        <w:rPr>
          <w:rFonts w:asciiTheme="minorEastAsia" w:eastAsiaTheme="minorEastAsia" w:hAnsiTheme="minorEastAsia" w:hint="eastAsia"/>
          <w:sz w:val="21"/>
          <w:szCs w:val="21"/>
        </w:rPr>
        <w:t>近日，清华大学积极探索研究生社会实践临时党支部建设</w:t>
      </w:r>
      <w:r w:rsidR="00547916">
        <w:rPr>
          <w:rFonts w:asciiTheme="minorEastAsia" w:eastAsiaTheme="minorEastAsia" w:hAnsiTheme="minorEastAsia" w:hint="eastAsia"/>
          <w:sz w:val="21"/>
          <w:szCs w:val="21"/>
        </w:rPr>
        <w:t>。（一）加强组织保障。</w:t>
      </w:r>
      <w:r w:rsidRPr="00547916">
        <w:rPr>
          <w:rFonts w:asciiTheme="minorEastAsia" w:eastAsiaTheme="minorEastAsia" w:hAnsiTheme="minorEastAsia" w:hint="eastAsia"/>
          <w:sz w:val="21"/>
          <w:szCs w:val="21"/>
        </w:rPr>
        <w:t>在住宿相对集中的实践支队设立临时党支部，安排教师进行专门指导，聘请60余位基层党政负责人担任实践支队导师，邀请有关领域专家、企业负责人面向党支部开展专题培训。实施“知行计划”，为党支部开展特色调研、社会服务等提供累进式资金支持，并通过“知行”微信平台推送特色活动，阅读量达10余万次。</w:t>
      </w:r>
      <w:r w:rsidR="00547916">
        <w:rPr>
          <w:rFonts w:asciiTheme="minorEastAsia" w:eastAsiaTheme="minorEastAsia" w:hAnsiTheme="minorEastAsia" w:hint="eastAsia"/>
          <w:sz w:val="21"/>
          <w:szCs w:val="21"/>
        </w:rPr>
        <w:t>（二）</w:t>
      </w:r>
      <w:r w:rsidRPr="00547916">
        <w:rPr>
          <w:rFonts w:asciiTheme="minorEastAsia" w:eastAsiaTheme="minorEastAsia" w:hAnsiTheme="minorEastAsia" w:hint="eastAsia"/>
          <w:sz w:val="21"/>
          <w:szCs w:val="21"/>
        </w:rPr>
        <w:t>开展校地共建。结合建党96周年、建军90周年等重大纪念日，联合地方党委，利用当地丰富的红色文化教育资源，组织瞻仰南湖红船、赴井冈山缅怀革命先烈、走访岩寺镇新四军军部旧址、参观红岩故地等党支部活动。组织各临时党支部与实践单位党支部开展红色“1+1”共建活动，共同观看《将改革进行到底》、共同开展“忆党史•葆本色”主题党日活动等。</w:t>
      </w:r>
      <w:r w:rsidR="00547916">
        <w:rPr>
          <w:rFonts w:asciiTheme="minorEastAsia" w:eastAsiaTheme="minorEastAsia" w:hAnsiTheme="minorEastAsia" w:hint="eastAsia"/>
          <w:sz w:val="21"/>
          <w:szCs w:val="21"/>
        </w:rPr>
        <w:t>（三）</w:t>
      </w:r>
      <w:r w:rsidRPr="00547916">
        <w:rPr>
          <w:rFonts w:asciiTheme="minorEastAsia" w:eastAsiaTheme="minorEastAsia" w:hAnsiTheme="minorEastAsia" w:hint="eastAsia"/>
          <w:sz w:val="21"/>
          <w:szCs w:val="21"/>
        </w:rPr>
        <w:t>肩负时代责任。选拔研究生赴“一带一路”沿线中资企业和有关“一带一路”沿线国家，围绕“中国力量走出去”开展深度调研，形成专题报告。引导研究生结合自身专业，助力“一带一路”沿线中资企业发展，为企业解决技术难题20余项。</w:t>
      </w:r>
      <w:r w:rsidR="00547916">
        <w:rPr>
          <w:rFonts w:asciiTheme="minorEastAsia" w:eastAsiaTheme="minorEastAsia" w:hAnsiTheme="minorEastAsia" w:hint="eastAsia"/>
          <w:sz w:val="21"/>
          <w:szCs w:val="21"/>
        </w:rPr>
        <w:t>来源：《教育部网站》（2017年10月24日）</w:t>
      </w:r>
    </w:p>
    <w:p w:rsidR="00B02D61" w:rsidRPr="00B02D61" w:rsidRDefault="00B02D61" w:rsidP="00B02D61">
      <w:pPr>
        <w:spacing w:beforeLines="50" w:afterLines="0" w:line="300" w:lineRule="auto"/>
        <w:rPr>
          <w:rFonts w:asciiTheme="minorEastAsia" w:eastAsiaTheme="minorEastAsia" w:hAnsiTheme="minorEastAsia"/>
          <w:sz w:val="21"/>
          <w:szCs w:val="21"/>
        </w:rPr>
      </w:pPr>
      <w:r w:rsidRPr="006073DD">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中国人民大学：</w:t>
      </w:r>
      <w:r w:rsidRPr="00B02D61">
        <w:rPr>
          <w:rFonts w:asciiTheme="minorEastAsia" w:eastAsiaTheme="minorEastAsia" w:hAnsiTheme="minorEastAsia" w:hint="eastAsia"/>
          <w:b/>
          <w:sz w:val="24"/>
          <w:szCs w:val="24"/>
        </w:rPr>
        <w:t>全国首家“习近平新时代中国特色社会主义思想研究中心”</w:t>
      </w:r>
      <w:r>
        <w:rPr>
          <w:rFonts w:asciiTheme="minorEastAsia" w:eastAsiaTheme="minorEastAsia" w:hAnsiTheme="minorEastAsia" w:hint="eastAsia"/>
          <w:b/>
          <w:sz w:val="24"/>
          <w:szCs w:val="24"/>
        </w:rPr>
        <w:t>成</w:t>
      </w:r>
      <w:r w:rsidR="007C0A06">
        <w:rPr>
          <w:rFonts w:asciiTheme="minorEastAsia" w:eastAsiaTheme="minorEastAsia" w:hAnsiTheme="minorEastAsia" w:hint="eastAsia"/>
          <w:b/>
          <w:sz w:val="24"/>
          <w:szCs w:val="24"/>
        </w:rPr>
        <w:t>立</w:t>
      </w:r>
      <w:r>
        <w:rPr>
          <w:rFonts w:asciiTheme="minorEastAsia" w:eastAsiaTheme="minorEastAsia" w:hAnsiTheme="minorEastAsia" w:hint="eastAsia"/>
          <w:b/>
          <w:sz w:val="24"/>
          <w:szCs w:val="24"/>
        </w:rPr>
        <w:t xml:space="preserve"> </w:t>
      </w:r>
      <w:r w:rsidRPr="00B02D61">
        <w:rPr>
          <w:rFonts w:asciiTheme="minorEastAsia" w:eastAsiaTheme="minorEastAsia" w:hAnsiTheme="minorEastAsia" w:hint="eastAsia"/>
          <w:sz w:val="21"/>
          <w:szCs w:val="21"/>
        </w:rPr>
        <w:t>近日，</w:t>
      </w:r>
      <w:r w:rsidRPr="00B02D61">
        <w:rPr>
          <w:rFonts w:asciiTheme="minorEastAsia" w:eastAsiaTheme="minorEastAsia" w:hAnsiTheme="minorEastAsia" w:hint="eastAsia"/>
          <w:sz w:val="21"/>
          <w:szCs w:val="21"/>
        </w:rPr>
        <w:t>“习近平新时代中国特色社会主义思想研究中心”在中国人民大学成立。该中心是全国首家成立的进行习近平新时代中国特色社会主义思想研究的专业学术机构。“习近平新时代中国特色社会主义思想研究中心”由中国人民大学党委书记靳诺、校长刘伟担任主任，马克思主义学院教授秦宣担任执行主任。“设立习近平新时代中国特色社会主义思想研究中心具有划时代意义，这是时代赋予中国人民大学的责任。”刘伟表示。启动仪式上，中央党校、中国社会科学院、清华大学、北京大学、北京师范大学的7位学者教授被聘为首批校外兼职研究员。据介绍，中心将充分发挥中国人民大学作为“马克思主义理论教学与研究高地”重要作用，动员和汇集全国顶级学术资源，深入开展习近平新时代中国特色社会主义思想研究，更好地推进21世纪马克思主义、当代中国马克思主义研究，努力建设国内一流的马克思主义中国化最新成果研究传播平台和基地。</w:t>
      </w:r>
      <w:r w:rsidR="007C0A06">
        <w:rPr>
          <w:rFonts w:asciiTheme="minorEastAsia" w:eastAsiaTheme="minorEastAsia" w:hAnsiTheme="minorEastAsia" w:hint="eastAsia"/>
          <w:sz w:val="21"/>
          <w:szCs w:val="21"/>
        </w:rPr>
        <w:t>来源：《人民网》（2017年10月26日）</w:t>
      </w:r>
    </w:p>
    <w:p w:rsidR="000F3864" w:rsidRPr="00CC56F2" w:rsidRDefault="000F3864" w:rsidP="008A4117">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lastRenderedPageBreak/>
        <w:t>▲</w:t>
      </w:r>
      <w:r w:rsidR="00CC56F2" w:rsidRPr="00CC56F2">
        <w:rPr>
          <w:rFonts w:asciiTheme="minorEastAsia" w:eastAsiaTheme="minorEastAsia" w:hAnsiTheme="minorEastAsia" w:hint="eastAsia"/>
          <w:b/>
          <w:bCs/>
          <w:sz w:val="24"/>
          <w:szCs w:val="24"/>
        </w:rPr>
        <w:t>山东大学青岛校区：实行本科生全员“导师制”</w:t>
      </w:r>
      <w:r w:rsidRPr="000F3864">
        <w:rPr>
          <w:rFonts w:asciiTheme="minorEastAsia" w:eastAsiaTheme="minorEastAsia" w:hAnsiTheme="minorEastAsia" w:hint="eastAsia"/>
          <w:sz w:val="21"/>
          <w:szCs w:val="21"/>
        </w:rPr>
        <w:t xml:space="preserve"> </w:t>
      </w:r>
      <w:r w:rsidR="00CC56F2" w:rsidRPr="00CC56F2">
        <w:rPr>
          <w:rFonts w:asciiTheme="minorEastAsia" w:eastAsiaTheme="minorEastAsia" w:hAnsiTheme="minorEastAsia" w:hint="eastAsia"/>
          <w:sz w:val="21"/>
          <w:szCs w:val="21"/>
        </w:rPr>
        <w:t>山东大学青岛校区日前启用，按照师生1∶10的比例，在该校区实行本科生全员“导师制”。目前，该校区一期学科已基本调整到位，6所学院和8个研究机构“整建制”由济南市迁入青岛校区。据了解，青岛校区有本科生3150名，硕士、博士研究生1250名，留学生100名。实行本科生全员“导师制”，导师以指导学生学业为主，兼顾生活指导和发展指导。在大一新生入学前，学生提前在学校“迎新网”上获得每名导师的相关信息，自行选择适合的导师；要求每名导师与学生日常线上交流，原则上每月要与学生面对面交流一次。</w:t>
      </w:r>
      <w:r w:rsidRPr="000F3864">
        <w:rPr>
          <w:rFonts w:asciiTheme="minorEastAsia" w:eastAsiaTheme="minorEastAsia" w:hAnsiTheme="minorEastAsia" w:hint="eastAsia"/>
          <w:sz w:val="21"/>
          <w:szCs w:val="21"/>
        </w:rPr>
        <w:t>来源：《</w:t>
      </w:r>
      <w:r w:rsidR="00CC56F2">
        <w:rPr>
          <w:rFonts w:asciiTheme="minorEastAsia" w:eastAsiaTheme="minorEastAsia" w:hAnsiTheme="minorEastAsia" w:hint="eastAsia"/>
          <w:sz w:val="21"/>
          <w:szCs w:val="21"/>
        </w:rPr>
        <w:t>中国教育报</w:t>
      </w:r>
      <w:r w:rsidRPr="000F3864">
        <w:rPr>
          <w:rFonts w:asciiTheme="minorEastAsia" w:eastAsiaTheme="minorEastAsia" w:hAnsiTheme="minorEastAsia" w:hint="eastAsia"/>
          <w:sz w:val="21"/>
          <w:szCs w:val="21"/>
        </w:rPr>
        <w:t>》（2017年</w:t>
      </w:r>
      <w:r w:rsidR="00CC56F2">
        <w:rPr>
          <w:rFonts w:asciiTheme="minorEastAsia" w:eastAsiaTheme="minorEastAsia" w:hAnsiTheme="minorEastAsia" w:hint="eastAsia"/>
          <w:sz w:val="21"/>
          <w:szCs w:val="21"/>
        </w:rPr>
        <w:t>10</w:t>
      </w:r>
      <w:r w:rsidRPr="000F3864">
        <w:rPr>
          <w:rFonts w:asciiTheme="minorEastAsia" w:eastAsiaTheme="minorEastAsia" w:hAnsiTheme="minorEastAsia" w:hint="eastAsia"/>
          <w:sz w:val="21"/>
          <w:szCs w:val="21"/>
        </w:rPr>
        <w:t>月</w:t>
      </w:r>
      <w:r w:rsidR="00CC56F2">
        <w:rPr>
          <w:rFonts w:asciiTheme="minorEastAsia" w:eastAsiaTheme="minorEastAsia" w:hAnsiTheme="minorEastAsia" w:hint="eastAsia"/>
          <w:sz w:val="21"/>
          <w:szCs w:val="21"/>
        </w:rPr>
        <w:t>9</w:t>
      </w:r>
      <w:r w:rsidRPr="000F3864">
        <w:rPr>
          <w:rFonts w:asciiTheme="minorEastAsia" w:eastAsiaTheme="minorEastAsia" w:hAnsiTheme="minorEastAsia" w:hint="eastAsia"/>
          <w:sz w:val="21"/>
          <w:szCs w:val="21"/>
        </w:rPr>
        <w:t>日）</w:t>
      </w:r>
    </w:p>
    <w:p w:rsidR="000F3864" w:rsidRPr="00CC56F2" w:rsidRDefault="000F3864" w:rsidP="008A4117">
      <w:pPr>
        <w:spacing w:beforeLines="50" w:afterLines="0" w:line="300" w:lineRule="auto"/>
        <w:rPr>
          <w:rFonts w:asciiTheme="minorEastAsia" w:eastAsiaTheme="minorEastAsia" w:hAnsiTheme="minorEastAsia"/>
          <w:sz w:val="21"/>
          <w:szCs w:val="21"/>
        </w:rPr>
      </w:pPr>
      <w:r w:rsidRPr="000F3864">
        <w:rPr>
          <w:rFonts w:asciiTheme="minorEastAsia" w:eastAsiaTheme="minorEastAsia" w:hAnsiTheme="minorEastAsia" w:hint="eastAsia"/>
          <w:b/>
          <w:sz w:val="24"/>
          <w:szCs w:val="24"/>
        </w:rPr>
        <w:t>▲</w:t>
      </w:r>
      <w:r w:rsidR="00CC56F2" w:rsidRPr="00CC56F2">
        <w:rPr>
          <w:rFonts w:asciiTheme="minorEastAsia" w:eastAsiaTheme="minorEastAsia" w:hAnsiTheme="minorEastAsia"/>
          <w:b/>
          <w:sz w:val="24"/>
          <w:szCs w:val="24"/>
        </w:rPr>
        <w:t>江南大学</w:t>
      </w:r>
      <w:r w:rsidR="003F70B6">
        <w:rPr>
          <w:rFonts w:asciiTheme="minorEastAsia" w:eastAsiaTheme="minorEastAsia" w:hAnsiTheme="minorEastAsia" w:hint="eastAsia"/>
          <w:b/>
          <w:sz w:val="24"/>
          <w:szCs w:val="24"/>
        </w:rPr>
        <w:t>：</w:t>
      </w:r>
      <w:r w:rsidR="00CC56F2" w:rsidRPr="00CC56F2">
        <w:rPr>
          <w:rFonts w:asciiTheme="minorEastAsia" w:eastAsiaTheme="minorEastAsia" w:hAnsiTheme="minorEastAsia"/>
          <w:b/>
          <w:sz w:val="24"/>
          <w:szCs w:val="24"/>
        </w:rPr>
        <w:t>大力提升教师教学能力</w:t>
      </w:r>
      <w:r w:rsidR="00CC56F2">
        <w:rPr>
          <w:rFonts w:asciiTheme="minorEastAsia" w:eastAsiaTheme="minorEastAsia" w:hAnsiTheme="minorEastAsia" w:hint="eastAsia"/>
          <w:b/>
          <w:sz w:val="24"/>
          <w:szCs w:val="24"/>
        </w:rPr>
        <w:t xml:space="preserve"> </w:t>
      </w:r>
      <w:r w:rsidR="00CC56F2" w:rsidRPr="00CC56F2">
        <w:rPr>
          <w:rFonts w:asciiTheme="minorEastAsia" w:eastAsiaTheme="minorEastAsia" w:hAnsiTheme="minorEastAsia"/>
          <w:sz w:val="21"/>
          <w:szCs w:val="21"/>
        </w:rPr>
        <w:t>江南大学依托教学评估与教师卓越中心，建立完善包括入职教师、潜能教师、骨干教师等在内的全方位、多层次的分类服务支持体系，大力提升教师教学能力</w:t>
      </w:r>
      <w:r w:rsidR="00CC56F2" w:rsidRPr="00CC56F2">
        <w:rPr>
          <w:rFonts w:asciiTheme="minorEastAsia" w:eastAsiaTheme="minorEastAsia" w:hAnsiTheme="minorEastAsia" w:hint="eastAsia"/>
          <w:sz w:val="21"/>
          <w:szCs w:val="21"/>
        </w:rPr>
        <w:t>。（一）</w:t>
      </w:r>
      <w:r w:rsidR="00CC56F2" w:rsidRPr="00CC56F2">
        <w:rPr>
          <w:rFonts w:asciiTheme="minorEastAsia" w:eastAsiaTheme="minorEastAsia" w:hAnsiTheme="minorEastAsia"/>
          <w:bCs/>
          <w:sz w:val="21"/>
          <w:szCs w:val="21"/>
        </w:rPr>
        <w:t>精心谋划重培训，助力新入职教师“站上”讲台。</w:t>
      </w:r>
      <w:r w:rsidR="00CC56F2" w:rsidRPr="00CC56F2">
        <w:rPr>
          <w:rFonts w:asciiTheme="minorEastAsia" w:eastAsiaTheme="minorEastAsia" w:hAnsiTheme="minorEastAsia"/>
          <w:sz w:val="21"/>
          <w:szCs w:val="21"/>
        </w:rPr>
        <w:t>结合教师教学实际，广泛开展包括教育教学理论、教学研究、技术应用等教学基本功培训，推动新入职教师基本素质养成。坚持通识培养和个性化培养相结合，重视教学情境教育，通过职前素质拓展、展馆参观、专题讲座等，广泛开展职前培训，帮助新入职教师迅速转变角色，尽快适应教学环境。开展入职教坛活动，邀请专家对承担教学任务的新入职教师随堂听课、现场点评、反馈交流，提升新入职教师的课堂教学能力。实施新入职教师导师制，为新入职教师配备教学经验丰富的指导教师，共同制定符合其自身发展的培养计划，并明确各阶段培养任务。</w:t>
      </w:r>
      <w:r w:rsidR="00CC56F2" w:rsidRPr="00CC56F2">
        <w:rPr>
          <w:rFonts w:asciiTheme="minorEastAsia" w:eastAsiaTheme="minorEastAsia" w:hAnsiTheme="minorEastAsia" w:hint="eastAsia"/>
          <w:sz w:val="21"/>
          <w:szCs w:val="21"/>
        </w:rPr>
        <w:t>（二）</w:t>
      </w:r>
      <w:r w:rsidR="00CC56F2" w:rsidRPr="00CC56F2">
        <w:rPr>
          <w:rFonts w:asciiTheme="minorEastAsia" w:eastAsiaTheme="minorEastAsia" w:hAnsiTheme="minorEastAsia"/>
          <w:bCs/>
          <w:sz w:val="21"/>
          <w:szCs w:val="21"/>
        </w:rPr>
        <w:t>精准查找补短板，助力潜能教师“站稳”讲台。</w:t>
      </w:r>
      <w:r w:rsidR="00CC56F2" w:rsidRPr="00CC56F2">
        <w:rPr>
          <w:rFonts w:asciiTheme="minorEastAsia" w:eastAsiaTheme="minorEastAsia" w:hAnsiTheme="minorEastAsia"/>
          <w:sz w:val="21"/>
          <w:szCs w:val="21"/>
        </w:rPr>
        <w:t>参照教学质量考核与评价结果，实施“潜能教师教学提升计划”，成立由主管教学的副校长、教学评估与教师卓越中心主任、各学院主管教学院长组成的领导小组，统筹做好专家听课、教学调研、问题查找、意见提出等各项工作，着力提交教师教育教学能力。采用自荐、推荐、邀约等方式开展“微格教学”活动，为潜能教师提供个性化教学指导服务。建立“至善教学工作站”，开展教学专家和潜能教师的合作研修，以教学咨询服务方式帮助解决教学过程中遇到的具体问题。</w:t>
      </w:r>
      <w:r w:rsidR="00CC56F2" w:rsidRPr="00CC56F2">
        <w:rPr>
          <w:rFonts w:asciiTheme="minorEastAsia" w:eastAsiaTheme="minorEastAsia" w:hAnsiTheme="minorEastAsia" w:hint="eastAsia"/>
          <w:sz w:val="21"/>
          <w:szCs w:val="21"/>
        </w:rPr>
        <w:t>（三）</w:t>
      </w:r>
      <w:r w:rsidR="00CC56F2" w:rsidRPr="00CC56F2">
        <w:rPr>
          <w:rFonts w:asciiTheme="minorEastAsia" w:eastAsiaTheme="minorEastAsia" w:hAnsiTheme="minorEastAsia"/>
          <w:bCs/>
          <w:sz w:val="21"/>
          <w:szCs w:val="21"/>
        </w:rPr>
        <w:t>精确定位促卓越，助力骨干教师“站好”讲台。</w:t>
      </w:r>
      <w:r w:rsidR="00CC56F2" w:rsidRPr="00CC56F2">
        <w:rPr>
          <w:rFonts w:asciiTheme="minorEastAsia" w:eastAsiaTheme="minorEastAsia" w:hAnsiTheme="minorEastAsia"/>
          <w:sz w:val="21"/>
          <w:szCs w:val="21"/>
        </w:rPr>
        <w:t>针对基础理论和专业知识扎实、教学能力相对较强、教学效果相对较好的教师进行倾斜支持，组织骨干教师开展分专题、分学科的校外研修活动，促进骨干教师间相互学习与提高。倡导线上线下混合式学习模式，充分利用全国高校教师网络培训平台和移动学习平台，支持骨干教师参加网络培训和校本培训。常态化开展教育研究态势、教学发展评价、教学质量提升等专题讲座，组织国内外专家介绍教育教学先进理念和方法，传播相关学科前沿知识，帮助骨干教师不断提高教育质量</w:t>
      </w:r>
      <w:r w:rsidR="00CC56F2" w:rsidRPr="00CC56F2">
        <w:rPr>
          <w:rFonts w:asciiTheme="minorEastAsia" w:eastAsiaTheme="minorEastAsia" w:hAnsiTheme="minorEastAsia" w:hint="eastAsia"/>
          <w:sz w:val="21"/>
          <w:szCs w:val="21"/>
        </w:rPr>
        <w:t>。</w:t>
      </w:r>
      <w:r w:rsidRPr="00CC56F2">
        <w:rPr>
          <w:rFonts w:asciiTheme="minorEastAsia" w:eastAsiaTheme="minorEastAsia" w:hAnsiTheme="minorEastAsia" w:hint="eastAsia"/>
          <w:sz w:val="21"/>
          <w:szCs w:val="21"/>
        </w:rPr>
        <w:t>来源：《</w:t>
      </w:r>
      <w:r w:rsidR="00CC56F2" w:rsidRPr="00CC56F2">
        <w:rPr>
          <w:rFonts w:asciiTheme="minorEastAsia" w:eastAsiaTheme="minorEastAsia" w:hAnsiTheme="minorEastAsia" w:hint="eastAsia"/>
          <w:sz w:val="21"/>
          <w:szCs w:val="21"/>
        </w:rPr>
        <w:t>教育部网站</w:t>
      </w:r>
      <w:r w:rsidRPr="00CC56F2">
        <w:rPr>
          <w:rFonts w:asciiTheme="minorEastAsia" w:eastAsiaTheme="minorEastAsia" w:hAnsiTheme="minorEastAsia" w:hint="eastAsia"/>
          <w:sz w:val="21"/>
          <w:szCs w:val="21"/>
        </w:rPr>
        <w:t>》（2017年</w:t>
      </w:r>
      <w:r w:rsidR="00CC56F2" w:rsidRPr="00CC56F2">
        <w:rPr>
          <w:rFonts w:asciiTheme="minorEastAsia" w:eastAsiaTheme="minorEastAsia" w:hAnsiTheme="minorEastAsia" w:hint="eastAsia"/>
          <w:sz w:val="21"/>
          <w:szCs w:val="21"/>
        </w:rPr>
        <w:t>10</w:t>
      </w:r>
      <w:r w:rsidRPr="00CC56F2">
        <w:rPr>
          <w:rFonts w:asciiTheme="minorEastAsia" w:eastAsiaTheme="minorEastAsia" w:hAnsiTheme="minorEastAsia" w:hint="eastAsia"/>
          <w:sz w:val="21"/>
          <w:szCs w:val="21"/>
        </w:rPr>
        <w:t>月</w:t>
      </w:r>
      <w:r w:rsidR="00CC56F2" w:rsidRPr="00CC56F2">
        <w:rPr>
          <w:rFonts w:asciiTheme="minorEastAsia" w:eastAsiaTheme="minorEastAsia" w:hAnsiTheme="minorEastAsia" w:hint="eastAsia"/>
          <w:sz w:val="21"/>
          <w:szCs w:val="21"/>
        </w:rPr>
        <w:t>10</w:t>
      </w:r>
      <w:r w:rsidRPr="00CC56F2">
        <w:rPr>
          <w:rFonts w:asciiTheme="minorEastAsia" w:eastAsiaTheme="minorEastAsia" w:hAnsiTheme="minorEastAsia" w:hint="eastAsia"/>
          <w:sz w:val="21"/>
          <w:szCs w:val="21"/>
        </w:rPr>
        <w:t>日）</w:t>
      </w:r>
    </w:p>
    <w:p w:rsidR="003F70B6" w:rsidRPr="00F25C7E" w:rsidRDefault="003F70B6" w:rsidP="008A0E24">
      <w:pPr>
        <w:adjustRightInd/>
        <w:snapToGrid/>
        <w:spacing w:beforeLines="50" w:afterLines="0" w:line="300" w:lineRule="auto"/>
        <w:rPr>
          <w:rFonts w:asciiTheme="minorEastAsia" w:eastAsiaTheme="minorEastAsia" w:hAnsiTheme="minorEastAsia"/>
          <w:sz w:val="21"/>
          <w:szCs w:val="21"/>
        </w:rPr>
      </w:pPr>
      <w:r w:rsidRPr="000D641B">
        <w:rPr>
          <w:rFonts w:asciiTheme="minorEastAsia" w:eastAsiaTheme="minorEastAsia" w:hAnsiTheme="minorEastAsia" w:hint="eastAsia"/>
          <w:b/>
          <w:sz w:val="24"/>
          <w:szCs w:val="24"/>
        </w:rPr>
        <w:t>▲武汉工程大学：</w:t>
      </w:r>
      <w:r w:rsidRPr="000D641B">
        <w:rPr>
          <w:rFonts w:asciiTheme="minorEastAsia" w:eastAsiaTheme="minorEastAsia" w:hAnsiTheme="minorEastAsia" w:hint="eastAsia"/>
          <w:b/>
          <w:color w:val="282828"/>
          <w:sz w:val="24"/>
          <w:szCs w:val="24"/>
        </w:rPr>
        <w:t>与襄阳市襄城区人民政府签署战略合作协议</w:t>
      </w:r>
      <w:r>
        <w:rPr>
          <w:rFonts w:asciiTheme="minorEastAsia" w:eastAsiaTheme="minorEastAsia" w:hAnsiTheme="minorEastAsia" w:hint="eastAsia"/>
          <w:b/>
          <w:color w:val="282828"/>
          <w:sz w:val="24"/>
          <w:szCs w:val="24"/>
        </w:rPr>
        <w:t xml:space="preserve"> </w:t>
      </w:r>
      <w:r w:rsidRPr="00F25C7E">
        <w:rPr>
          <w:rFonts w:asciiTheme="minorEastAsia" w:eastAsiaTheme="minorEastAsia" w:hAnsiTheme="minorEastAsia" w:hint="eastAsia"/>
          <w:sz w:val="21"/>
          <w:szCs w:val="21"/>
        </w:rPr>
        <w:t>近日，武汉工程大学副校长陈再平代表学校与襄阳市襄城区人民政府区长朱青林共同签署区校战略合作协议。副校长陈再平、党政办公室副主任田艺、化工与制药学院副院长郭嘉应邀赴襄阳出席襄城区人民政府主办的“襄城·隆中荟（中秋话发展）——生物医药化工产业专场”活动。为加强政产学研用合作，服务襄城区经济社会发展，实现区校互利双赢，学校和襄城区、化工与制药学院和襄城经济开发区分别签署了战略合作协议。郭嘉教授在活动现场作医药化工产业发展趋势分析报告，并对襄阳医药化工产业给予发展建议。</w:t>
      </w:r>
      <w:r>
        <w:rPr>
          <w:rFonts w:asciiTheme="minorEastAsia" w:eastAsiaTheme="minorEastAsia" w:hAnsiTheme="minorEastAsia" w:hint="eastAsia"/>
          <w:sz w:val="21"/>
          <w:szCs w:val="21"/>
        </w:rPr>
        <w:t>来源：《武汉工程大学网站》（2017年10月2日）</w:t>
      </w:r>
    </w:p>
    <w:p w:rsidR="000F3864" w:rsidRPr="000F3864" w:rsidRDefault="00301486" w:rsidP="008A4117">
      <w:pPr>
        <w:spacing w:beforeLines="50" w:afterLines="0" w:line="300" w:lineRule="auto"/>
        <w:rPr>
          <w:rFonts w:asciiTheme="minorEastAsia" w:eastAsiaTheme="minorEastAsia" w:hAnsiTheme="minorEastAsia"/>
          <w:sz w:val="21"/>
          <w:szCs w:val="21"/>
        </w:rPr>
      </w:pPr>
      <w:r w:rsidRPr="00301486">
        <w:rPr>
          <w:rFonts w:asciiTheme="minorEastAsia" w:eastAsiaTheme="minorEastAsia" w:hAnsiTheme="minorEastAsia" w:hint="eastAsia"/>
          <w:b/>
          <w:sz w:val="24"/>
          <w:szCs w:val="24"/>
        </w:rPr>
        <w:t>▲湖北工业大学：</w:t>
      </w:r>
      <w:r w:rsidRPr="00301486">
        <w:rPr>
          <w:rFonts w:asciiTheme="minorEastAsia" w:eastAsiaTheme="minorEastAsia" w:hAnsiTheme="minorEastAsia" w:hint="eastAsia"/>
          <w:b/>
          <w:bCs/>
          <w:sz w:val="24"/>
          <w:szCs w:val="24"/>
        </w:rPr>
        <w:t>成立校发展规划管理专家咨询委员会</w:t>
      </w:r>
      <w:r w:rsidRPr="00301486">
        <w:rPr>
          <w:rFonts w:asciiTheme="minorEastAsia" w:eastAsiaTheme="minorEastAsia" w:hAnsiTheme="minorEastAsia" w:hint="eastAsia"/>
          <w:b/>
          <w:bCs/>
          <w:sz w:val="21"/>
          <w:szCs w:val="21"/>
        </w:rPr>
        <w:t xml:space="preserve"> </w:t>
      </w:r>
      <w:r w:rsidRPr="0030148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近日</w:t>
      </w:r>
      <w:r w:rsidRPr="00301486">
        <w:rPr>
          <w:rFonts w:asciiTheme="minorEastAsia" w:eastAsiaTheme="minorEastAsia" w:hAnsiTheme="minorEastAsia" w:hint="eastAsia"/>
          <w:sz w:val="21"/>
          <w:szCs w:val="21"/>
        </w:rPr>
        <w:t>，为提高学校发展规划制定的科学性和执行的有效性，促进规划目标的实现，加快学校科学发展，学校党委决定成立发展规划管理专家咨询委员会。咨询委员会主要职责包括调研学校发展环境、发展中存在的重大问题和疑难问题，提出意见和建议；参与学校事业发展规划、校园建设规划、目标任务制定相关工作；审议学校发展规划执行方案，监督规划执行过程，评议规划执行结果，提出意见和建议；根据外部环境变</w:t>
      </w:r>
      <w:r w:rsidRPr="00301486">
        <w:rPr>
          <w:rFonts w:asciiTheme="minorEastAsia" w:eastAsiaTheme="minorEastAsia" w:hAnsiTheme="minorEastAsia" w:hint="eastAsia"/>
          <w:sz w:val="21"/>
          <w:szCs w:val="21"/>
        </w:rPr>
        <w:lastRenderedPageBreak/>
        <w:t>化和学校发展实际，参与研究与论证规划调整；主持和参与学校发展规划课题研究等。</w:t>
      </w:r>
      <w:r w:rsidR="000D641B">
        <w:rPr>
          <w:rFonts w:asciiTheme="minorEastAsia" w:eastAsiaTheme="minorEastAsia" w:hAnsiTheme="minorEastAsia" w:hint="eastAsia"/>
          <w:sz w:val="21"/>
          <w:szCs w:val="21"/>
        </w:rPr>
        <w:t>据悉，</w:t>
      </w:r>
      <w:r w:rsidRPr="00301486">
        <w:rPr>
          <w:rFonts w:asciiTheme="minorEastAsia" w:eastAsiaTheme="minorEastAsia" w:hAnsiTheme="minorEastAsia" w:hint="eastAsia"/>
          <w:sz w:val="21"/>
          <w:szCs w:val="21"/>
        </w:rPr>
        <w:t>湖北工业大学发展规划管理专家咨询委员会由14名在校内外具有一定权威和知名度的教授或具有一定活跃度的年轻博士代表组成，设主任委员1名、副主任委员3名。</w:t>
      </w:r>
      <w:r w:rsidR="000D641B">
        <w:rPr>
          <w:rFonts w:asciiTheme="minorEastAsia" w:eastAsiaTheme="minorEastAsia" w:hAnsiTheme="minorEastAsia" w:hint="eastAsia"/>
          <w:sz w:val="21"/>
          <w:szCs w:val="21"/>
        </w:rPr>
        <w:t>在</w:t>
      </w:r>
      <w:r w:rsidRPr="00301486">
        <w:rPr>
          <w:rFonts w:asciiTheme="minorEastAsia" w:eastAsiaTheme="minorEastAsia" w:hAnsiTheme="minorEastAsia" w:hint="eastAsia"/>
          <w:sz w:val="21"/>
          <w:szCs w:val="21"/>
        </w:rPr>
        <w:t>成立大会上，各位专家委员纷纷表态，听了李副校长对学校发展规划工作和目标管理工作的介绍，深感责任重大，一定不辜负学校的期望，认真开展业务学习，理性思考，深入研究，坦诚表达自己的咨询意见和建议，为学校发展问诊把脉。发展规划处将积极做好联络员、服务员和记录整理员，充分发挥专家咨询委员会在学校科学快速发展中的参谋部作用。</w:t>
      </w:r>
      <w:r w:rsidR="000F3864" w:rsidRPr="000F3864">
        <w:rPr>
          <w:rFonts w:asciiTheme="minorEastAsia" w:eastAsiaTheme="minorEastAsia" w:hAnsiTheme="minorEastAsia" w:hint="eastAsia"/>
          <w:sz w:val="21"/>
          <w:szCs w:val="21"/>
        </w:rPr>
        <w:t>来源：《湖北工业大学网站》（2017年</w:t>
      </w:r>
      <w:r>
        <w:rPr>
          <w:rFonts w:asciiTheme="minorEastAsia" w:eastAsiaTheme="minorEastAsia" w:hAnsiTheme="minorEastAsia" w:hint="eastAsia"/>
          <w:sz w:val="21"/>
          <w:szCs w:val="21"/>
        </w:rPr>
        <w:t>10</w:t>
      </w:r>
      <w:r w:rsidR="000F3864" w:rsidRPr="000F3864">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24</w:t>
      </w:r>
      <w:r w:rsidR="000F3864" w:rsidRPr="000F3864">
        <w:rPr>
          <w:rFonts w:asciiTheme="minorEastAsia" w:eastAsiaTheme="minorEastAsia" w:hAnsiTheme="minorEastAsia" w:hint="eastAsia"/>
          <w:sz w:val="21"/>
          <w:szCs w:val="21"/>
        </w:rPr>
        <w:t>日）</w:t>
      </w:r>
    </w:p>
    <w:p w:rsidR="004322FB" w:rsidRDefault="004322FB" w:rsidP="00547916">
      <w:pPr>
        <w:adjustRightInd/>
        <w:snapToGrid/>
        <w:spacing w:afterLines="0" w:line="348" w:lineRule="auto"/>
        <w:rPr>
          <w:rFonts w:ascii="黑体" w:eastAsia="黑体" w:hAnsi="黑体" w:cs="宋体"/>
          <w:color w:val="000000"/>
          <w:sz w:val="29"/>
          <w:szCs w:val="29"/>
        </w:rPr>
      </w:pPr>
    </w:p>
    <w:p w:rsidR="004322FB" w:rsidRDefault="004322FB" w:rsidP="00B02D61">
      <w:pPr>
        <w:adjustRightInd/>
        <w:snapToGrid/>
        <w:spacing w:afterLines="0" w:line="348" w:lineRule="auto"/>
        <w:rPr>
          <w:rFonts w:ascii="黑体" w:eastAsia="黑体" w:hAnsi="黑体" w:cs="宋体"/>
          <w:color w:val="000000"/>
          <w:sz w:val="29"/>
          <w:szCs w:val="29"/>
        </w:rPr>
      </w:pPr>
    </w:p>
    <w:p w:rsidR="004322FB" w:rsidRDefault="00A02AFC" w:rsidP="00315718">
      <w:pPr>
        <w:adjustRightInd/>
        <w:snapToGrid/>
        <w:spacing w:afterLines="0" w:line="348" w:lineRule="auto"/>
        <w:rPr>
          <w:rFonts w:ascii="黑体" w:eastAsia="黑体" w:hAnsi="黑体" w:cs="宋体" w:hint="eastAsia"/>
          <w:color w:val="000000"/>
          <w:sz w:val="29"/>
          <w:szCs w:val="29"/>
        </w:rPr>
      </w:pPr>
      <w:r>
        <w:rPr>
          <w:rFonts w:ascii="黑体" w:eastAsia="黑体" w:hAnsi="黑体" w:cs="宋体" w:hint="eastAsia"/>
          <w:color w:val="000000"/>
          <w:sz w:val="29"/>
          <w:szCs w:val="29"/>
        </w:rPr>
        <w:t xml:space="preserve"> </w:t>
      </w: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hint="eastAsia"/>
          <w:color w:val="000000"/>
          <w:sz w:val="29"/>
          <w:szCs w:val="29"/>
        </w:rPr>
      </w:pPr>
    </w:p>
    <w:p w:rsidR="008A0E24" w:rsidRDefault="008A0E24" w:rsidP="00315718">
      <w:pPr>
        <w:adjustRightInd/>
        <w:snapToGrid/>
        <w:spacing w:afterLines="0" w:line="348" w:lineRule="auto"/>
        <w:rPr>
          <w:rFonts w:ascii="黑体" w:eastAsia="黑体" w:hAnsi="黑体" w:cs="宋体"/>
          <w:color w:val="000000"/>
          <w:sz w:val="29"/>
          <w:szCs w:val="29"/>
        </w:rPr>
      </w:pPr>
    </w:p>
    <w:tbl>
      <w:tblPr>
        <w:tblW w:w="0" w:type="auto"/>
        <w:tblCellSpacing w:w="0" w:type="dxa"/>
        <w:tblCellMar>
          <w:left w:w="0" w:type="dxa"/>
          <w:right w:w="0" w:type="dxa"/>
        </w:tblCellMar>
        <w:tblLook w:val="04A0"/>
      </w:tblPr>
      <w:tblGrid>
        <w:gridCol w:w="956"/>
        <w:gridCol w:w="3260"/>
        <w:gridCol w:w="1134"/>
        <w:gridCol w:w="3827"/>
      </w:tblGrid>
      <w:tr w:rsidR="006C582B" w:rsidRPr="00C52C38" w:rsidTr="00054614">
        <w:trPr>
          <w:tblCellSpacing w:w="0" w:type="dxa"/>
        </w:trPr>
        <w:tc>
          <w:tcPr>
            <w:tcW w:w="956"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主</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编</w:t>
            </w:r>
          </w:p>
        </w:tc>
        <w:tc>
          <w:tcPr>
            <w:tcW w:w="3260"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聂天保</w:t>
            </w:r>
          </w:p>
        </w:tc>
        <w:tc>
          <w:tcPr>
            <w:tcW w:w="1134"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地</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址</w:t>
            </w:r>
          </w:p>
        </w:tc>
        <w:tc>
          <w:tcPr>
            <w:tcW w:w="3827" w:type="dxa"/>
            <w:tcBorders>
              <w:top w:val="single" w:sz="6" w:space="0" w:color="auto"/>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武汉轻工大学常青校区</w:t>
            </w:r>
            <w:r w:rsidR="00054614" w:rsidRPr="00C52C38">
              <w:rPr>
                <w:rFonts w:ascii="楷体_GB2312" w:eastAsia="楷体_GB2312" w:hAnsi="宋体" w:cs="宋体" w:hint="eastAsia"/>
                <w:color w:val="000000"/>
                <w:sz w:val="21"/>
                <w:szCs w:val="21"/>
              </w:rPr>
              <w:t>行政楼</w:t>
            </w:r>
            <w:r w:rsidR="00054614" w:rsidRPr="00C52C38">
              <w:rPr>
                <w:rFonts w:ascii="Times New Roman" w:eastAsia="宋体" w:hAnsi="Times New Roman" w:cs="Times New Roman"/>
                <w:color w:val="000000"/>
                <w:sz w:val="21"/>
                <w:szCs w:val="21"/>
              </w:rPr>
              <w:t>620</w:t>
            </w:r>
          </w:p>
        </w:tc>
      </w:tr>
      <w:tr w:rsidR="006C582B" w:rsidRPr="00C52C38" w:rsidTr="00054614">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副主编</w:t>
            </w: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吴德明</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jc w:val="distribute"/>
              <w:rPr>
                <w:rFonts w:ascii="宋体" w:eastAsia="宋体" w:hAnsi="宋体" w:cs="宋体"/>
                <w:color w:val="000000"/>
                <w:sz w:val="21"/>
                <w:szCs w:val="21"/>
              </w:rPr>
            </w:pP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p>
        </w:tc>
      </w:tr>
      <w:tr w:rsidR="006C582B" w:rsidRPr="00C52C38" w:rsidTr="00054614">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编</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辑</w:t>
            </w: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官</w:t>
            </w:r>
            <w:r w:rsidRPr="00C52C38">
              <w:rPr>
                <w:rFonts w:ascii="宋体" w:eastAsia="宋体" w:hAnsi="宋体" w:cs="宋体" w:hint="eastAsia"/>
                <w:color w:val="000000"/>
                <w:sz w:val="21"/>
                <w:szCs w:val="21"/>
              </w:rPr>
              <w:t xml:space="preserve"> </w:t>
            </w:r>
            <w:r w:rsid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璐</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邮</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编</w:t>
            </w: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430023</w:t>
            </w:r>
          </w:p>
        </w:tc>
      </w:tr>
      <w:tr w:rsidR="006C582B" w:rsidRPr="00C52C38" w:rsidTr="00054614">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李笃珊</w:t>
            </w:r>
          </w:p>
        </w:tc>
        <w:tc>
          <w:tcPr>
            <w:tcW w:w="1134"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投稿信箱</w:t>
            </w:r>
          </w:p>
        </w:tc>
        <w:tc>
          <w:tcPr>
            <w:tcW w:w="3827" w:type="dxa"/>
            <w:tcBorders>
              <w:top w:val="nil"/>
              <w:left w:val="nil"/>
              <w:bottom w:val="nil"/>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fgc@whpu.edu.cn</w:t>
            </w:r>
          </w:p>
        </w:tc>
      </w:tr>
      <w:tr w:rsidR="006C582B" w:rsidRPr="00C52C38" w:rsidTr="00054614">
        <w:trPr>
          <w:tblCellSpacing w:w="0" w:type="dxa"/>
        </w:trPr>
        <w:tc>
          <w:tcPr>
            <w:tcW w:w="956"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6C582B" w:rsidRPr="00C52C38" w:rsidRDefault="006B311F" w:rsidP="00E15E57">
            <w:pPr>
              <w:adjustRightInd/>
              <w:snapToGrid/>
              <w:spacing w:afterLines="0" w:line="300" w:lineRule="auto"/>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张凌云</w:t>
            </w:r>
          </w:p>
        </w:tc>
        <w:tc>
          <w:tcPr>
            <w:tcW w:w="1134"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6C582B" w:rsidRPr="00C52C38" w:rsidRDefault="006C582B" w:rsidP="00C52C38">
            <w:pPr>
              <w:adjustRightInd/>
              <w:snapToGrid/>
              <w:spacing w:afterLines="0" w:line="300" w:lineRule="auto"/>
              <w:jc w:val="distribute"/>
              <w:rPr>
                <w:rFonts w:ascii="宋体" w:eastAsia="宋体" w:hAnsi="宋体" w:cs="宋体"/>
                <w:color w:val="000000"/>
                <w:sz w:val="21"/>
                <w:szCs w:val="21"/>
              </w:rPr>
            </w:pPr>
            <w:r w:rsidRPr="00C52C38">
              <w:rPr>
                <w:rFonts w:ascii="楷体_GB2312" w:eastAsia="楷体_GB2312" w:hAnsi="宋体" w:cs="宋体" w:hint="eastAsia"/>
                <w:color w:val="000000"/>
                <w:sz w:val="21"/>
                <w:szCs w:val="21"/>
              </w:rPr>
              <w:t>电</w:t>
            </w:r>
            <w:r w:rsidRPr="00C52C38">
              <w:rPr>
                <w:rFonts w:ascii="宋体" w:eastAsia="宋体" w:hAnsi="宋体" w:cs="宋体" w:hint="eastAsia"/>
                <w:color w:val="000000"/>
                <w:sz w:val="21"/>
                <w:szCs w:val="21"/>
              </w:rPr>
              <w:t xml:space="preserve"> </w:t>
            </w:r>
            <w:r w:rsidRPr="00C52C38">
              <w:rPr>
                <w:rFonts w:ascii="楷体_GB2312" w:eastAsia="楷体_GB2312" w:hAnsi="宋体" w:cs="宋体" w:hint="eastAsia"/>
                <w:color w:val="000000"/>
                <w:sz w:val="21"/>
                <w:szCs w:val="21"/>
              </w:rPr>
              <w:t>话</w:t>
            </w:r>
          </w:p>
        </w:tc>
        <w:tc>
          <w:tcPr>
            <w:tcW w:w="3827" w:type="dxa"/>
            <w:tcBorders>
              <w:top w:val="nil"/>
              <w:left w:val="nil"/>
              <w:bottom w:val="single" w:sz="6" w:space="0" w:color="auto"/>
              <w:right w:val="nil"/>
            </w:tcBorders>
            <w:shd w:val="clear" w:color="auto" w:fill="auto"/>
            <w:tcMar>
              <w:top w:w="0" w:type="dxa"/>
              <w:left w:w="105" w:type="dxa"/>
              <w:bottom w:w="0" w:type="dxa"/>
              <w:right w:w="105" w:type="dxa"/>
            </w:tcMar>
            <w:vAlign w:val="center"/>
            <w:hideMark/>
          </w:tcPr>
          <w:p w:rsidR="006C582B" w:rsidRPr="00C52C38" w:rsidRDefault="006C582B" w:rsidP="00E15E57">
            <w:pPr>
              <w:adjustRightInd/>
              <w:snapToGrid/>
              <w:spacing w:afterLines="0" w:line="300" w:lineRule="auto"/>
              <w:rPr>
                <w:rFonts w:ascii="宋体" w:eastAsia="宋体" w:hAnsi="宋体" w:cs="宋体"/>
                <w:color w:val="000000"/>
                <w:sz w:val="21"/>
                <w:szCs w:val="21"/>
              </w:rPr>
            </w:pPr>
            <w:r w:rsidRPr="00C52C38">
              <w:rPr>
                <w:rFonts w:ascii="Times New Roman" w:eastAsia="宋体" w:hAnsi="Times New Roman" w:cs="Times New Roman"/>
                <w:color w:val="000000"/>
                <w:sz w:val="21"/>
                <w:szCs w:val="21"/>
              </w:rPr>
              <w:t>83927097</w:t>
            </w:r>
          </w:p>
        </w:tc>
      </w:tr>
    </w:tbl>
    <w:p w:rsidR="004358AB" w:rsidRPr="00C52C38" w:rsidRDefault="004358AB" w:rsidP="00C52C38">
      <w:pPr>
        <w:spacing w:afterLines="0" w:line="60" w:lineRule="auto"/>
        <w:rPr>
          <w:sz w:val="10"/>
          <w:szCs w:val="10"/>
        </w:rPr>
      </w:pPr>
    </w:p>
    <w:sectPr w:rsidR="004358AB" w:rsidRPr="00C52C38" w:rsidSect="00C52C3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FD" w:rsidRDefault="007806FD" w:rsidP="00BF705C">
      <w:pPr>
        <w:spacing w:after="240"/>
      </w:pPr>
      <w:r>
        <w:separator/>
      </w:r>
    </w:p>
  </w:endnote>
  <w:endnote w:type="continuationSeparator" w:id="0">
    <w:p w:rsidR="007806FD" w:rsidRDefault="007806FD" w:rsidP="00BF705C">
      <w:pPr>
        <w:spacing w:after="2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粗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5C" w:rsidRDefault="00BF705C" w:rsidP="00BF705C">
    <w:pPr>
      <w:pStyle w:val="a6"/>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38673"/>
      <w:docPartObj>
        <w:docPartGallery w:val="Page Numbers (Bottom of Page)"/>
        <w:docPartUnique/>
      </w:docPartObj>
    </w:sdtPr>
    <w:sdtEndPr>
      <w:rPr>
        <w:rFonts w:ascii="Times New Roman" w:hAnsi="Times New Roman" w:cs="Times New Roman"/>
      </w:rPr>
    </w:sdtEndPr>
    <w:sdtContent>
      <w:p w:rsidR="00BF705C" w:rsidRPr="00054614" w:rsidRDefault="009652A4" w:rsidP="00054614">
        <w:pPr>
          <w:pStyle w:val="a6"/>
          <w:spacing w:after="240"/>
          <w:jc w:val="center"/>
          <w:rPr>
            <w:rFonts w:ascii="Times New Roman" w:hAnsi="Times New Roman" w:cs="Times New Roman"/>
          </w:rPr>
        </w:pPr>
        <w:r w:rsidRPr="00054614">
          <w:rPr>
            <w:rFonts w:ascii="Times New Roman" w:hAnsi="Times New Roman" w:cs="Times New Roman"/>
          </w:rPr>
          <w:fldChar w:fldCharType="begin"/>
        </w:r>
        <w:r w:rsidR="00054614" w:rsidRPr="00054614">
          <w:rPr>
            <w:rFonts w:ascii="Times New Roman" w:hAnsi="Times New Roman" w:cs="Times New Roman"/>
          </w:rPr>
          <w:instrText>PAGE   \* MERGEFORMAT</w:instrText>
        </w:r>
        <w:r w:rsidRPr="00054614">
          <w:rPr>
            <w:rFonts w:ascii="Times New Roman" w:hAnsi="Times New Roman" w:cs="Times New Roman"/>
          </w:rPr>
          <w:fldChar w:fldCharType="separate"/>
        </w:r>
        <w:r w:rsidR="008A0E24" w:rsidRPr="008A0E24">
          <w:rPr>
            <w:rFonts w:ascii="Times New Roman" w:hAnsi="Times New Roman" w:cs="Times New Roman"/>
            <w:noProof/>
            <w:lang w:val="zh-CN"/>
          </w:rPr>
          <w:t>5</w:t>
        </w:r>
        <w:r w:rsidRPr="00054614">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5C" w:rsidRDefault="00BF705C" w:rsidP="00BF705C">
    <w:pPr>
      <w:pStyle w:val="a6"/>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FD" w:rsidRDefault="007806FD" w:rsidP="00BF705C">
      <w:pPr>
        <w:spacing w:after="240"/>
      </w:pPr>
      <w:r>
        <w:separator/>
      </w:r>
    </w:p>
  </w:footnote>
  <w:footnote w:type="continuationSeparator" w:id="0">
    <w:p w:rsidR="007806FD" w:rsidRDefault="007806FD" w:rsidP="00BF705C">
      <w:pPr>
        <w:spacing w:after="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5C" w:rsidRDefault="00BF705C" w:rsidP="00BF705C">
    <w:pPr>
      <w:pStyle w:val="a5"/>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5C" w:rsidRDefault="00BF705C" w:rsidP="00BF705C">
    <w:pPr>
      <w:pStyle w:val="a5"/>
      <w:pBdr>
        <w:bottom w:val="none" w:sz="0" w:space="0" w:color="auto"/>
      </w:pBdr>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5C" w:rsidRDefault="00BF705C" w:rsidP="00BF705C">
    <w:pPr>
      <w:pStyle w:val="a5"/>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D31D50"/>
    <w:rsid w:val="00004E0E"/>
    <w:rsid w:val="00036964"/>
    <w:rsid w:val="00044F1B"/>
    <w:rsid w:val="00054614"/>
    <w:rsid w:val="0006731F"/>
    <w:rsid w:val="00082689"/>
    <w:rsid w:val="000D641B"/>
    <w:rsid w:val="000F3864"/>
    <w:rsid w:val="00103D9E"/>
    <w:rsid w:val="00121CBE"/>
    <w:rsid w:val="00123DA8"/>
    <w:rsid w:val="00147EBA"/>
    <w:rsid w:val="00164CAE"/>
    <w:rsid w:val="001A0A18"/>
    <w:rsid w:val="00217D63"/>
    <w:rsid w:val="0025052E"/>
    <w:rsid w:val="002666D4"/>
    <w:rsid w:val="00292A81"/>
    <w:rsid w:val="002A622C"/>
    <w:rsid w:val="002C7985"/>
    <w:rsid w:val="00301486"/>
    <w:rsid w:val="00315718"/>
    <w:rsid w:val="00322983"/>
    <w:rsid w:val="00323B43"/>
    <w:rsid w:val="00326A0E"/>
    <w:rsid w:val="00336263"/>
    <w:rsid w:val="00391012"/>
    <w:rsid w:val="003D37D8"/>
    <w:rsid w:val="003E0F6F"/>
    <w:rsid w:val="003F0578"/>
    <w:rsid w:val="003F70B6"/>
    <w:rsid w:val="00426133"/>
    <w:rsid w:val="004322FB"/>
    <w:rsid w:val="00432D0A"/>
    <w:rsid w:val="004358AB"/>
    <w:rsid w:val="004430B7"/>
    <w:rsid w:val="004662E7"/>
    <w:rsid w:val="00470129"/>
    <w:rsid w:val="00492C54"/>
    <w:rsid w:val="004A36DA"/>
    <w:rsid w:val="004A41F0"/>
    <w:rsid w:val="004A4EEE"/>
    <w:rsid w:val="004C56CB"/>
    <w:rsid w:val="005344BA"/>
    <w:rsid w:val="0054274B"/>
    <w:rsid w:val="00547916"/>
    <w:rsid w:val="00554E35"/>
    <w:rsid w:val="00577FA1"/>
    <w:rsid w:val="005A0053"/>
    <w:rsid w:val="005F0717"/>
    <w:rsid w:val="005F7AEB"/>
    <w:rsid w:val="006073DD"/>
    <w:rsid w:val="00612951"/>
    <w:rsid w:val="006B311F"/>
    <w:rsid w:val="006B57E3"/>
    <w:rsid w:val="006C582B"/>
    <w:rsid w:val="006E17EF"/>
    <w:rsid w:val="007133BE"/>
    <w:rsid w:val="00771E4F"/>
    <w:rsid w:val="007806FD"/>
    <w:rsid w:val="00782961"/>
    <w:rsid w:val="007C0A06"/>
    <w:rsid w:val="007D4487"/>
    <w:rsid w:val="008017B9"/>
    <w:rsid w:val="0085580E"/>
    <w:rsid w:val="00865E06"/>
    <w:rsid w:val="00870C02"/>
    <w:rsid w:val="008A0E24"/>
    <w:rsid w:val="008A4117"/>
    <w:rsid w:val="008B7726"/>
    <w:rsid w:val="008F15E2"/>
    <w:rsid w:val="00937BA7"/>
    <w:rsid w:val="009652A4"/>
    <w:rsid w:val="00992DD8"/>
    <w:rsid w:val="00995EDF"/>
    <w:rsid w:val="009C7F1C"/>
    <w:rsid w:val="00A02AFC"/>
    <w:rsid w:val="00A167E0"/>
    <w:rsid w:val="00A515F3"/>
    <w:rsid w:val="00AF2306"/>
    <w:rsid w:val="00B02D61"/>
    <w:rsid w:val="00B47581"/>
    <w:rsid w:val="00B515BE"/>
    <w:rsid w:val="00B63B64"/>
    <w:rsid w:val="00B8612E"/>
    <w:rsid w:val="00BC45A1"/>
    <w:rsid w:val="00BF705C"/>
    <w:rsid w:val="00C14DC3"/>
    <w:rsid w:val="00C52C38"/>
    <w:rsid w:val="00CC56F2"/>
    <w:rsid w:val="00CD7D17"/>
    <w:rsid w:val="00CE14E1"/>
    <w:rsid w:val="00CE1E94"/>
    <w:rsid w:val="00D0659E"/>
    <w:rsid w:val="00D16CB5"/>
    <w:rsid w:val="00D31D50"/>
    <w:rsid w:val="00D4482E"/>
    <w:rsid w:val="00D44A08"/>
    <w:rsid w:val="00D55FE1"/>
    <w:rsid w:val="00D8304A"/>
    <w:rsid w:val="00DA7868"/>
    <w:rsid w:val="00DB077D"/>
    <w:rsid w:val="00DE1802"/>
    <w:rsid w:val="00DE63FB"/>
    <w:rsid w:val="00E00814"/>
    <w:rsid w:val="00E073FC"/>
    <w:rsid w:val="00E15E57"/>
    <w:rsid w:val="00E23FEF"/>
    <w:rsid w:val="00E41B87"/>
    <w:rsid w:val="00E5642D"/>
    <w:rsid w:val="00E66E01"/>
    <w:rsid w:val="00E67023"/>
    <w:rsid w:val="00E670D2"/>
    <w:rsid w:val="00E94D5F"/>
    <w:rsid w:val="00EA59F0"/>
    <w:rsid w:val="00F25C7E"/>
    <w:rsid w:val="00F33C82"/>
    <w:rsid w:val="00F527D6"/>
    <w:rsid w:val="00F66F64"/>
    <w:rsid w:val="00FF7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Lines="100" w:line="34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6C582B"/>
    <w:pPr>
      <w:adjustRightInd/>
      <w:snapToGrid/>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582B"/>
    <w:rPr>
      <w:rFonts w:ascii="宋体" w:eastAsia="宋体" w:hAnsi="宋体" w:cs="宋体"/>
      <w:b/>
      <w:bCs/>
      <w:kern w:val="36"/>
      <w:sz w:val="48"/>
      <w:szCs w:val="48"/>
    </w:rPr>
  </w:style>
  <w:style w:type="paragraph" w:styleId="a3">
    <w:name w:val="Normal (Web)"/>
    <w:basedOn w:val="a"/>
    <w:uiPriority w:val="99"/>
    <w:unhideWhenUsed/>
    <w:rsid w:val="006C582B"/>
    <w:pPr>
      <w:adjustRightInd/>
      <w:snapToGrid/>
      <w:spacing w:before="100" w:beforeAutospacing="1" w:afterAutospacing="1"/>
    </w:pPr>
    <w:rPr>
      <w:rFonts w:ascii="宋体" w:eastAsia="宋体" w:hAnsi="宋体" w:cs="宋体"/>
      <w:sz w:val="24"/>
      <w:szCs w:val="24"/>
    </w:rPr>
  </w:style>
  <w:style w:type="character" w:styleId="a4">
    <w:name w:val="Strong"/>
    <w:basedOn w:val="a0"/>
    <w:uiPriority w:val="22"/>
    <w:qFormat/>
    <w:rsid w:val="006C582B"/>
    <w:rPr>
      <w:b/>
      <w:bCs/>
    </w:rPr>
  </w:style>
  <w:style w:type="character" w:customStyle="1" w:styleId="apple-converted-space">
    <w:name w:val="apple-converted-space"/>
    <w:basedOn w:val="a0"/>
    <w:rsid w:val="008F15E2"/>
  </w:style>
  <w:style w:type="paragraph" w:styleId="a5">
    <w:name w:val="header"/>
    <w:basedOn w:val="a"/>
    <w:link w:val="Char"/>
    <w:uiPriority w:val="99"/>
    <w:unhideWhenUsed/>
    <w:rsid w:val="00BF70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BF705C"/>
    <w:rPr>
      <w:rFonts w:ascii="Tahoma" w:hAnsi="Tahoma"/>
      <w:sz w:val="18"/>
      <w:szCs w:val="18"/>
    </w:rPr>
  </w:style>
  <w:style w:type="paragraph" w:styleId="a6">
    <w:name w:val="footer"/>
    <w:basedOn w:val="a"/>
    <w:link w:val="Char0"/>
    <w:uiPriority w:val="99"/>
    <w:unhideWhenUsed/>
    <w:rsid w:val="00BF705C"/>
    <w:pPr>
      <w:tabs>
        <w:tab w:val="center" w:pos="4153"/>
        <w:tab w:val="right" w:pos="8306"/>
      </w:tabs>
    </w:pPr>
    <w:rPr>
      <w:sz w:val="18"/>
      <w:szCs w:val="18"/>
    </w:rPr>
  </w:style>
  <w:style w:type="character" w:customStyle="1" w:styleId="Char0">
    <w:name w:val="页脚 Char"/>
    <w:basedOn w:val="a0"/>
    <w:link w:val="a6"/>
    <w:uiPriority w:val="99"/>
    <w:rsid w:val="00BF705C"/>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Lines="100" w:line="34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6C582B"/>
    <w:pPr>
      <w:adjustRightInd/>
      <w:snapToGrid/>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582B"/>
    <w:rPr>
      <w:rFonts w:ascii="宋体" w:eastAsia="宋体" w:hAnsi="宋体" w:cs="宋体"/>
      <w:b/>
      <w:bCs/>
      <w:kern w:val="36"/>
      <w:sz w:val="48"/>
      <w:szCs w:val="48"/>
    </w:rPr>
  </w:style>
  <w:style w:type="paragraph" w:styleId="a3">
    <w:name w:val="Normal (Web)"/>
    <w:basedOn w:val="a"/>
    <w:uiPriority w:val="99"/>
    <w:unhideWhenUsed/>
    <w:rsid w:val="006C582B"/>
    <w:pPr>
      <w:adjustRightInd/>
      <w:snapToGrid/>
      <w:spacing w:before="100" w:beforeAutospacing="1" w:afterAutospacing="1"/>
    </w:pPr>
    <w:rPr>
      <w:rFonts w:ascii="宋体" w:eastAsia="宋体" w:hAnsi="宋体" w:cs="宋体"/>
      <w:sz w:val="24"/>
      <w:szCs w:val="24"/>
    </w:rPr>
  </w:style>
  <w:style w:type="character" w:styleId="a4">
    <w:name w:val="Strong"/>
    <w:basedOn w:val="a0"/>
    <w:uiPriority w:val="22"/>
    <w:qFormat/>
    <w:rsid w:val="006C582B"/>
    <w:rPr>
      <w:b/>
      <w:bCs/>
    </w:rPr>
  </w:style>
  <w:style w:type="character" w:customStyle="1" w:styleId="apple-converted-space">
    <w:name w:val="apple-converted-space"/>
    <w:basedOn w:val="a0"/>
    <w:rsid w:val="008F15E2"/>
  </w:style>
  <w:style w:type="paragraph" w:styleId="a5">
    <w:name w:val="header"/>
    <w:basedOn w:val="a"/>
    <w:link w:val="Char"/>
    <w:uiPriority w:val="99"/>
    <w:unhideWhenUsed/>
    <w:rsid w:val="00BF705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BF705C"/>
    <w:rPr>
      <w:rFonts w:ascii="Tahoma" w:hAnsi="Tahoma"/>
      <w:sz w:val="18"/>
      <w:szCs w:val="18"/>
    </w:rPr>
  </w:style>
  <w:style w:type="paragraph" w:styleId="a6">
    <w:name w:val="footer"/>
    <w:basedOn w:val="a"/>
    <w:link w:val="Char0"/>
    <w:uiPriority w:val="99"/>
    <w:unhideWhenUsed/>
    <w:rsid w:val="00BF705C"/>
    <w:pPr>
      <w:tabs>
        <w:tab w:val="center" w:pos="4153"/>
        <w:tab w:val="right" w:pos="8306"/>
      </w:tabs>
    </w:pPr>
    <w:rPr>
      <w:sz w:val="18"/>
      <w:szCs w:val="18"/>
    </w:rPr>
  </w:style>
  <w:style w:type="character" w:customStyle="1" w:styleId="Char0">
    <w:name w:val="页脚 Char"/>
    <w:basedOn w:val="a0"/>
    <w:link w:val="a6"/>
    <w:uiPriority w:val="99"/>
    <w:rsid w:val="00BF705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7046819">
      <w:bodyDiv w:val="1"/>
      <w:marLeft w:val="0"/>
      <w:marRight w:val="0"/>
      <w:marTop w:val="0"/>
      <w:marBottom w:val="0"/>
      <w:divBdr>
        <w:top w:val="none" w:sz="0" w:space="0" w:color="auto"/>
        <w:left w:val="none" w:sz="0" w:space="0" w:color="auto"/>
        <w:bottom w:val="none" w:sz="0" w:space="0" w:color="auto"/>
        <w:right w:val="none" w:sz="0" w:space="0" w:color="auto"/>
      </w:divBdr>
    </w:div>
    <w:div w:id="45840476">
      <w:bodyDiv w:val="1"/>
      <w:marLeft w:val="0"/>
      <w:marRight w:val="0"/>
      <w:marTop w:val="0"/>
      <w:marBottom w:val="0"/>
      <w:divBdr>
        <w:top w:val="none" w:sz="0" w:space="0" w:color="auto"/>
        <w:left w:val="none" w:sz="0" w:space="0" w:color="auto"/>
        <w:bottom w:val="none" w:sz="0" w:space="0" w:color="auto"/>
        <w:right w:val="none" w:sz="0" w:space="0" w:color="auto"/>
      </w:divBdr>
    </w:div>
    <w:div w:id="70859628">
      <w:bodyDiv w:val="1"/>
      <w:marLeft w:val="0"/>
      <w:marRight w:val="0"/>
      <w:marTop w:val="0"/>
      <w:marBottom w:val="0"/>
      <w:divBdr>
        <w:top w:val="none" w:sz="0" w:space="0" w:color="auto"/>
        <w:left w:val="none" w:sz="0" w:space="0" w:color="auto"/>
        <w:bottom w:val="none" w:sz="0" w:space="0" w:color="auto"/>
        <w:right w:val="none" w:sz="0" w:space="0" w:color="auto"/>
      </w:divBdr>
    </w:div>
    <w:div w:id="97680367">
      <w:bodyDiv w:val="1"/>
      <w:marLeft w:val="0"/>
      <w:marRight w:val="0"/>
      <w:marTop w:val="0"/>
      <w:marBottom w:val="0"/>
      <w:divBdr>
        <w:top w:val="none" w:sz="0" w:space="0" w:color="auto"/>
        <w:left w:val="none" w:sz="0" w:space="0" w:color="auto"/>
        <w:bottom w:val="none" w:sz="0" w:space="0" w:color="auto"/>
        <w:right w:val="none" w:sz="0" w:space="0" w:color="auto"/>
      </w:divBdr>
    </w:div>
    <w:div w:id="99222336">
      <w:bodyDiv w:val="1"/>
      <w:marLeft w:val="0"/>
      <w:marRight w:val="0"/>
      <w:marTop w:val="0"/>
      <w:marBottom w:val="0"/>
      <w:divBdr>
        <w:top w:val="none" w:sz="0" w:space="0" w:color="auto"/>
        <w:left w:val="none" w:sz="0" w:space="0" w:color="auto"/>
        <w:bottom w:val="none" w:sz="0" w:space="0" w:color="auto"/>
        <w:right w:val="none" w:sz="0" w:space="0" w:color="auto"/>
      </w:divBdr>
    </w:div>
    <w:div w:id="212927680">
      <w:bodyDiv w:val="1"/>
      <w:marLeft w:val="0"/>
      <w:marRight w:val="0"/>
      <w:marTop w:val="0"/>
      <w:marBottom w:val="0"/>
      <w:divBdr>
        <w:top w:val="none" w:sz="0" w:space="0" w:color="auto"/>
        <w:left w:val="none" w:sz="0" w:space="0" w:color="auto"/>
        <w:bottom w:val="none" w:sz="0" w:space="0" w:color="auto"/>
        <w:right w:val="none" w:sz="0" w:space="0" w:color="auto"/>
      </w:divBdr>
    </w:div>
    <w:div w:id="214126628">
      <w:bodyDiv w:val="1"/>
      <w:marLeft w:val="0"/>
      <w:marRight w:val="0"/>
      <w:marTop w:val="0"/>
      <w:marBottom w:val="0"/>
      <w:divBdr>
        <w:top w:val="none" w:sz="0" w:space="0" w:color="auto"/>
        <w:left w:val="none" w:sz="0" w:space="0" w:color="auto"/>
        <w:bottom w:val="none" w:sz="0" w:space="0" w:color="auto"/>
        <w:right w:val="none" w:sz="0" w:space="0" w:color="auto"/>
      </w:divBdr>
    </w:div>
    <w:div w:id="292366768">
      <w:bodyDiv w:val="1"/>
      <w:marLeft w:val="0"/>
      <w:marRight w:val="0"/>
      <w:marTop w:val="0"/>
      <w:marBottom w:val="0"/>
      <w:divBdr>
        <w:top w:val="none" w:sz="0" w:space="0" w:color="auto"/>
        <w:left w:val="none" w:sz="0" w:space="0" w:color="auto"/>
        <w:bottom w:val="none" w:sz="0" w:space="0" w:color="auto"/>
        <w:right w:val="none" w:sz="0" w:space="0" w:color="auto"/>
      </w:divBdr>
    </w:div>
    <w:div w:id="319776087">
      <w:bodyDiv w:val="1"/>
      <w:marLeft w:val="0"/>
      <w:marRight w:val="0"/>
      <w:marTop w:val="0"/>
      <w:marBottom w:val="0"/>
      <w:divBdr>
        <w:top w:val="none" w:sz="0" w:space="0" w:color="auto"/>
        <w:left w:val="none" w:sz="0" w:space="0" w:color="auto"/>
        <w:bottom w:val="none" w:sz="0" w:space="0" w:color="auto"/>
        <w:right w:val="none" w:sz="0" w:space="0" w:color="auto"/>
      </w:divBdr>
      <w:divsChild>
        <w:div w:id="1007438387">
          <w:marLeft w:val="0"/>
          <w:marRight w:val="0"/>
          <w:marTop w:val="0"/>
          <w:marBottom w:val="0"/>
          <w:divBdr>
            <w:top w:val="none" w:sz="0" w:space="0" w:color="auto"/>
            <w:left w:val="none" w:sz="0" w:space="0" w:color="auto"/>
            <w:bottom w:val="none" w:sz="0" w:space="0" w:color="auto"/>
            <w:right w:val="none" w:sz="0" w:space="0" w:color="auto"/>
          </w:divBdr>
          <w:divsChild>
            <w:div w:id="1726178116">
              <w:marLeft w:val="0"/>
              <w:marRight w:val="0"/>
              <w:marTop w:val="0"/>
              <w:marBottom w:val="0"/>
              <w:divBdr>
                <w:top w:val="none" w:sz="0" w:space="0" w:color="auto"/>
                <w:left w:val="none" w:sz="0" w:space="0" w:color="auto"/>
                <w:bottom w:val="none" w:sz="0" w:space="0" w:color="auto"/>
                <w:right w:val="none" w:sz="0" w:space="0" w:color="auto"/>
              </w:divBdr>
              <w:divsChild>
                <w:div w:id="4694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085">
      <w:bodyDiv w:val="1"/>
      <w:marLeft w:val="0"/>
      <w:marRight w:val="0"/>
      <w:marTop w:val="0"/>
      <w:marBottom w:val="0"/>
      <w:divBdr>
        <w:top w:val="none" w:sz="0" w:space="0" w:color="auto"/>
        <w:left w:val="none" w:sz="0" w:space="0" w:color="auto"/>
        <w:bottom w:val="none" w:sz="0" w:space="0" w:color="auto"/>
        <w:right w:val="none" w:sz="0" w:space="0" w:color="auto"/>
      </w:divBdr>
      <w:divsChild>
        <w:div w:id="711615362">
          <w:marLeft w:val="0"/>
          <w:marRight w:val="0"/>
          <w:marTop w:val="0"/>
          <w:marBottom w:val="0"/>
          <w:divBdr>
            <w:top w:val="none" w:sz="0" w:space="0" w:color="auto"/>
            <w:left w:val="none" w:sz="0" w:space="0" w:color="auto"/>
            <w:bottom w:val="none" w:sz="0" w:space="0" w:color="auto"/>
            <w:right w:val="none" w:sz="0" w:space="0" w:color="auto"/>
          </w:divBdr>
          <w:divsChild>
            <w:div w:id="169149755">
              <w:marLeft w:val="0"/>
              <w:marRight w:val="0"/>
              <w:marTop w:val="0"/>
              <w:marBottom w:val="0"/>
              <w:divBdr>
                <w:top w:val="none" w:sz="0" w:space="0" w:color="auto"/>
                <w:left w:val="none" w:sz="0" w:space="0" w:color="auto"/>
                <w:bottom w:val="none" w:sz="0" w:space="0" w:color="auto"/>
                <w:right w:val="none" w:sz="0" w:space="0" w:color="auto"/>
              </w:divBdr>
              <w:divsChild>
                <w:div w:id="1502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07017">
      <w:bodyDiv w:val="1"/>
      <w:marLeft w:val="0"/>
      <w:marRight w:val="0"/>
      <w:marTop w:val="0"/>
      <w:marBottom w:val="0"/>
      <w:divBdr>
        <w:top w:val="none" w:sz="0" w:space="0" w:color="auto"/>
        <w:left w:val="none" w:sz="0" w:space="0" w:color="auto"/>
        <w:bottom w:val="none" w:sz="0" w:space="0" w:color="auto"/>
        <w:right w:val="none" w:sz="0" w:space="0" w:color="auto"/>
      </w:divBdr>
      <w:divsChild>
        <w:div w:id="1464467790">
          <w:marLeft w:val="0"/>
          <w:marRight w:val="0"/>
          <w:marTop w:val="0"/>
          <w:marBottom w:val="0"/>
          <w:divBdr>
            <w:top w:val="none" w:sz="0" w:space="0" w:color="auto"/>
            <w:left w:val="none" w:sz="0" w:space="0" w:color="auto"/>
            <w:bottom w:val="none" w:sz="0" w:space="0" w:color="auto"/>
            <w:right w:val="none" w:sz="0" w:space="0" w:color="auto"/>
          </w:divBdr>
          <w:divsChild>
            <w:div w:id="1779370941">
              <w:marLeft w:val="0"/>
              <w:marRight w:val="0"/>
              <w:marTop w:val="0"/>
              <w:marBottom w:val="0"/>
              <w:divBdr>
                <w:top w:val="none" w:sz="0" w:space="0" w:color="auto"/>
                <w:left w:val="none" w:sz="0" w:space="0" w:color="auto"/>
                <w:bottom w:val="none" w:sz="0" w:space="0" w:color="auto"/>
                <w:right w:val="none" w:sz="0" w:space="0" w:color="auto"/>
              </w:divBdr>
              <w:divsChild>
                <w:div w:id="239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6685">
      <w:bodyDiv w:val="1"/>
      <w:marLeft w:val="0"/>
      <w:marRight w:val="0"/>
      <w:marTop w:val="0"/>
      <w:marBottom w:val="0"/>
      <w:divBdr>
        <w:top w:val="none" w:sz="0" w:space="0" w:color="auto"/>
        <w:left w:val="none" w:sz="0" w:space="0" w:color="auto"/>
        <w:bottom w:val="none" w:sz="0" w:space="0" w:color="auto"/>
        <w:right w:val="none" w:sz="0" w:space="0" w:color="auto"/>
      </w:divBdr>
    </w:div>
    <w:div w:id="372656079">
      <w:bodyDiv w:val="1"/>
      <w:marLeft w:val="0"/>
      <w:marRight w:val="0"/>
      <w:marTop w:val="0"/>
      <w:marBottom w:val="0"/>
      <w:divBdr>
        <w:top w:val="none" w:sz="0" w:space="0" w:color="auto"/>
        <w:left w:val="none" w:sz="0" w:space="0" w:color="auto"/>
        <w:bottom w:val="none" w:sz="0" w:space="0" w:color="auto"/>
        <w:right w:val="none" w:sz="0" w:space="0" w:color="auto"/>
      </w:divBdr>
    </w:div>
    <w:div w:id="374742769">
      <w:bodyDiv w:val="1"/>
      <w:marLeft w:val="0"/>
      <w:marRight w:val="0"/>
      <w:marTop w:val="0"/>
      <w:marBottom w:val="0"/>
      <w:divBdr>
        <w:top w:val="none" w:sz="0" w:space="0" w:color="auto"/>
        <w:left w:val="none" w:sz="0" w:space="0" w:color="auto"/>
        <w:bottom w:val="none" w:sz="0" w:space="0" w:color="auto"/>
        <w:right w:val="none" w:sz="0" w:space="0" w:color="auto"/>
      </w:divBdr>
    </w:div>
    <w:div w:id="401754204">
      <w:bodyDiv w:val="1"/>
      <w:marLeft w:val="0"/>
      <w:marRight w:val="0"/>
      <w:marTop w:val="0"/>
      <w:marBottom w:val="0"/>
      <w:divBdr>
        <w:top w:val="none" w:sz="0" w:space="0" w:color="auto"/>
        <w:left w:val="none" w:sz="0" w:space="0" w:color="auto"/>
        <w:bottom w:val="none" w:sz="0" w:space="0" w:color="auto"/>
        <w:right w:val="none" w:sz="0" w:space="0" w:color="auto"/>
      </w:divBdr>
    </w:div>
    <w:div w:id="438456623">
      <w:bodyDiv w:val="1"/>
      <w:marLeft w:val="0"/>
      <w:marRight w:val="0"/>
      <w:marTop w:val="0"/>
      <w:marBottom w:val="0"/>
      <w:divBdr>
        <w:top w:val="none" w:sz="0" w:space="0" w:color="auto"/>
        <w:left w:val="none" w:sz="0" w:space="0" w:color="auto"/>
        <w:bottom w:val="none" w:sz="0" w:space="0" w:color="auto"/>
        <w:right w:val="none" w:sz="0" w:space="0" w:color="auto"/>
      </w:divBdr>
      <w:divsChild>
        <w:div w:id="1583954802">
          <w:marLeft w:val="0"/>
          <w:marRight w:val="0"/>
          <w:marTop w:val="100"/>
          <w:marBottom w:val="100"/>
          <w:divBdr>
            <w:top w:val="none" w:sz="0" w:space="0" w:color="auto"/>
            <w:left w:val="none" w:sz="0" w:space="0" w:color="auto"/>
            <w:bottom w:val="none" w:sz="0" w:space="0" w:color="auto"/>
            <w:right w:val="none" w:sz="0" w:space="0" w:color="auto"/>
          </w:divBdr>
          <w:divsChild>
            <w:div w:id="920917553">
              <w:marLeft w:val="0"/>
              <w:marRight w:val="0"/>
              <w:marTop w:val="0"/>
              <w:marBottom w:val="0"/>
              <w:divBdr>
                <w:top w:val="none" w:sz="0" w:space="0" w:color="auto"/>
                <w:left w:val="none" w:sz="0" w:space="0" w:color="auto"/>
                <w:bottom w:val="none" w:sz="0" w:space="0" w:color="auto"/>
                <w:right w:val="none" w:sz="0" w:space="0" w:color="auto"/>
              </w:divBdr>
              <w:divsChild>
                <w:div w:id="411320329">
                  <w:marLeft w:val="0"/>
                  <w:marRight w:val="0"/>
                  <w:marTop w:val="0"/>
                  <w:marBottom w:val="0"/>
                  <w:divBdr>
                    <w:top w:val="none" w:sz="0" w:space="0" w:color="auto"/>
                    <w:left w:val="none" w:sz="0" w:space="0" w:color="auto"/>
                    <w:bottom w:val="none" w:sz="0" w:space="0" w:color="auto"/>
                    <w:right w:val="none" w:sz="0" w:space="0" w:color="auto"/>
                  </w:divBdr>
                  <w:divsChild>
                    <w:div w:id="71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3112">
      <w:bodyDiv w:val="1"/>
      <w:marLeft w:val="0"/>
      <w:marRight w:val="0"/>
      <w:marTop w:val="0"/>
      <w:marBottom w:val="0"/>
      <w:divBdr>
        <w:top w:val="none" w:sz="0" w:space="0" w:color="auto"/>
        <w:left w:val="none" w:sz="0" w:space="0" w:color="auto"/>
        <w:bottom w:val="none" w:sz="0" w:space="0" w:color="auto"/>
        <w:right w:val="none" w:sz="0" w:space="0" w:color="auto"/>
      </w:divBdr>
    </w:div>
    <w:div w:id="461390967">
      <w:bodyDiv w:val="1"/>
      <w:marLeft w:val="0"/>
      <w:marRight w:val="0"/>
      <w:marTop w:val="0"/>
      <w:marBottom w:val="0"/>
      <w:divBdr>
        <w:top w:val="none" w:sz="0" w:space="0" w:color="auto"/>
        <w:left w:val="none" w:sz="0" w:space="0" w:color="auto"/>
        <w:bottom w:val="none" w:sz="0" w:space="0" w:color="auto"/>
        <w:right w:val="none" w:sz="0" w:space="0" w:color="auto"/>
      </w:divBdr>
      <w:divsChild>
        <w:div w:id="1256325691">
          <w:marLeft w:val="0"/>
          <w:marRight w:val="0"/>
          <w:marTop w:val="0"/>
          <w:marBottom w:val="0"/>
          <w:divBdr>
            <w:top w:val="none" w:sz="0" w:space="0" w:color="auto"/>
            <w:left w:val="none" w:sz="0" w:space="0" w:color="auto"/>
            <w:bottom w:val="none" w:sz="0" w:space="0" w:color="auto"/>
            <w:right w:val="none" w:sz="0" w:space="0" w:color="auto"/>
          </w:divBdr>
          <w:divsChild>
            <w:div w:id="48916616">
              <w:marLeft w:val="0"/>
              <w:marRight w:val="0"/>
              <w:marTop w:val="0"/>
              <w:marBottom w:val="0"/>
              <w:divBdr>
                <w:top w:val="none" w:sz="0" w:space="0" w:color="auto"/>
                <w:left w:val="none" w:sz="0" w:space="0" w:color="auto"/>
                <w:bottom w:val="none" w:sz="0" w:space="0" w:color="auto"/>
                <w:right w:val="none" w:sz="0" w:space="0" w:color="auto"/>
              </w:divBdr>
              <w:divsChild>
                <w:div w:id="5969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78821">
      <w:bodyDiv w:val="1"/>
      <w:marLeft w:val="0"/>
      <w:marRight w:val="0"/>
      <w:marTop w:val="0"/>
      <w:marBottom w:val="0"/>
      <w:divBdr>
        <w:top w:val="none" w:sz="0" w:space="0" w:color="auto"/>
        <w:left w:val="none" w:sz="0" w:space="0" w:color="auto"/>
        <w:bottom w:val="none" w:sz="0" w:space="0" w:color="auto"/>
        <w:right w:val="none" w:sz="0" w:space="0" w:color="auto"/>
      </w:divBdr>
      <w:divsChild>
        <w:div w:id="290599036">
          <w:marLeft w:val="0"/>
          <w:marRight w:val="0"/>
          <w:marTop w:val="0"/>
          <w:marBottom w:val="0"/>
          <w:divBdr>
            <w:top w:val="none" w:sz="0" w:space="0" w:color="auto"/>
            <w:left w:val="none" w:sz="0" w:space="0" w:color="auto"/>
            <w:bottom w:val="none" w:sz="0" w:space="0" w:color="auto"/>
            <w:right w:val="none" w:sz="0" w:space="0" w:color="auto"/>
          </w:divBdr>
          <w:divsChild>
            <w:div w:id="1679044862">
              <w:marLeft w:val="0"/>
              <w:marRight w:val="0"/>
              <w:marTop w:val="0"/>
              <w:marBottom w:val="0"/>
              <w:divBdr>
                <w:top w:val="none" w:sz="0" w:space="0" w:color="auto"/>
                <w:left w:val="none" w:sz="0" w:space="0" w:color="auto"/>
                <w:bottom w:val="none" w:sz="0" w:space="0" w:color="auto"/>
                <w:right w:val="none" w:sz="0" w:space="0" w:color="auto"/>
              </w:divBdr>
              <w:divsChild>
                <w:div w:id="705180418">
                  <w:marLeft w:val="0"/>
                  <w:marRight w:val="0"/>
                  <w:marTop w:val="150"/>
                  <w:marBottom w:val="0"/>
                  <w:divBdr>
                    <w:top w:val="none" w:sz="0" w:space="0" w:color="auto"/>
                    <w:left w:val="none" w:sz="0" w:space="0" w:color="auto"/>
                    <w:bottom w:val="none" w:sz="0" w:space="0" w:color="auto"/>
                    <w:right w:val="none" w:sz="0" w:space="0" w:color="auto"/>
                  </w:divBdr>
                  <w:divsChild>
                    <w:div w:id="1110273743">
                      <w:marLeft w:val="0"/>
                      <w:marRight w:val="0"/>
                      <w:marTop w:val="0"/>
                      <w:marBottom w:val="0"/>
                      <w:divBdr>
                        <w:top w:val="none" w:sz="0" w:space="0" w:color="auto"/>
                        <w:left w:val="none" w:sz="0" w:space="0" w:color="auto"/>
                        <w:bottom w:val="none" w:sz="0" w:space="0" w:color="auto"/>
                        <w:right w:val="none" w:sz="0" w:space="0" w:color="auto"/>
                      </w:divBdr>
                      <w:divsChild>
                        <w:div w:id="1468011059">
                          <w:marLeft w:val="0"/>
                          <w:marRight w:val="0"/>
                          <w:marTop w:val="0"/>
                          <w:marBottom w:val="0"/>
                          <w:divBdr>
                            <w:top w:val="none" w:sz="0" w:space="0" w:color="auto"/>
                            <w:left w:val="none" w:sz="0" w:space="0" w:color="auto"/>
                            <w:bottom w:val="none" w:sz="0" w:space="0" w:color="auto"/>
                            <w:right w:val="none" w:sz="0" w:space="0" w:color="auto"/>
                          </w:divBdr>
                          <w:divsChild>
                            <w:div w:id="13079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87537">
      <w:bodyDiv w:val="1"/>
      <w:marLeft w:val="0"/>
      <w:marRight w:val="0"/>
      <w:marTop w:val="0"/>
      <w:marBottom w:val="0"/>
      <w:divBdr>
        <w:top w:val="none" w:sz="0" w:space="0" w:color="auto"/>
        <w:left w:val="none" w:sz="0" w:space="0" w:color="auto"/>
        <w:bottom w:val="none" w:sz="0" w:space="0" w:color="auto"/>
        <w:right w:val="none" w:sz="0" w:space="0" w:color="auto"/>
      </w:divBdr>
      <w:divsChild>
        <w:div w:id="546068994">
          <w:marLeft w:val="0"/>
          <w:marRight w:val="0"/>
          <w:marTop w:val="0"/>
          <w:marBottom w:val="0"/>
          <w:divBdr>
            <w:top w:val="none" w:sz="0" w:space="0" w:color="auto"/>
            <w:left w:val="none" w:sz="0" w:space="0" w:color="auto"/>
            <w:bottom w:val="none" w:sz="0" w:space="0" w:color="auto"/>
            <w:right w:val="none" w:sz="0" w:space="0" w:color="auto"/>
          </w:divBdr>
        </w:div>
      </w:divsChild>
    </w:div>
    <w:div w:id="526259477">
      <w:bodyDiv w:val="1"/>
      <w:marLeft w:val="0"/>
      <w:marRight w:val="0"/>
      <w:marTop w:val="0"/>
      <w:marBottom w:val="0"/>
      <w:divBdr>
        <w:top w:val="none" w:sz="0" w:space="0" w:color="auto"/>
        <w:left w:val="none" w:sz="0" w:space="0" w:color="auto"/>
        <w:bottom w:val="none" w:sz="0" w:space="0" w:color="auto"/>
        <w:right w:val="none" w:sz="0" w:space="0" w:color="auto"/>
      </w:divBdr>
      <w:divsChild>
        <w:div w:id="2006781303">
          <w:marLeft w:val="0"/>
          <w:marRight w:val="0"/>
          <w:marTop w:val="0"/>
          <w:marBottom w:val="0"/>
          <w:divBdr>
            <w:top w:val="none" w:sz="0" w:space="0" w:color="auto"/>
            <w:left w:val="none" w:sz="0" w:space="0" w:color="auto"/>
            <w:bottom w:val="none" w:sz="0" w:space="0" w:color="auto"/>
            <w:right w:val="none" w:sz="0" w:space="0" w:color="auto"/>
          </w:divBdr>
          <w:divsChild>
            <w:div w:id="1732001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0338702">
      <w:bodyDiv w:val="1"/>
      <w:marLeft w:val="0"/>
      <w:marRight w:val="0"/>
      <w:marTop w:val="0"/>
      <w:marBottom w:val="0"/>
      <w:divBdr>
        <w:top w:val="none" w:sz="0" w:space="0" w:color="auto"/>
        <w:left w:val="none" w:sz="0" w:space="0" w:color="auto"/>
        <w:bottom w:val="none" w:sz="0" w:space="0" w:color="auto"/>
        <w:right w:val="none" w:sz="0" w:space="0" w:color="auto"/>
      </w:divBdr>
    </w:div>
    <w:div w:id="531038213">
      <w:bodyDiv w:val="1"/>
      <w:marLeft w:val="0"/>
      <w:marRight w:val="0"/>
      <w:marTop w:val="0"/>
      <w:marBottom w:val="0"/>
      <w:divBdr>
        <w:top w:val="none" w:sz="0" w:space="0" w:color="auto"/>
        <w:left w:val="none" w:sz="0" w:space="0" w:color="auto"/>
        <w:bottom w:val="none" w:sz="0" w:space="0" w:color="auto"/>
        <w:right w:val="none" w:sz="0" w:space="0" w:color="auto"/>
      </w:divBdr>
    </w:div>
    <w:div w:id="551505629">
      <w:bodyDiv w:val="1"/>
      <w:marLeft w:val="0"/>
      <w:marRight w:val="0"/>
      <w:marTop w:val="0"/>
      <w:marBottom w:val="0"/>
      <w:divBdr>
        <w:top w:val="none" w:sz="0" w:space="0" w:color="auto"/>
        <w:left w:val="none" w:sz="0" w:space="0" w:color="auto"/>
        <w:bottom w:val="none" w:sz="0" w:space="0" w:color="auto"/>
        <w:right w:val="none" w:sz="0" w:space="0" w:color="auto"/>
      </w:divBdr>
    </w:div>
    <w:div w:id="616984473">
      <w:bodyDiv w:val="1"/>
      <w:marLeft w:val="0"/>
      <w:marRight w:val="0"/>
      <w:marTop w:val="0"/>
      <w:marBottom w:val="0"/>
      <w:divBdr>
        <w:top w:val="none" w:sz="0" w:space="0" w:color="auto"/>
        <w:left w:val="none" w:sz="0" w:space="0" w:color="auto"/>
        <w:bottom w:val="none" w:sz="0" w:space="0" w:color="auto"/>
        <w:right w:val="none" w:sz="0" w:space="0" w:color="auto"/>
      </w:divBdr>
    </w:div>
    <w:div w:id="623732079">
      <w:bodyDiv w:val="1"/>
      <w:marLeft w:val="0"/>
      <w:marRight w:val="0"/>
      <w:marTop w:val="0"/>
      <w:marBottom w:val="0"/>
      <w:divBdr>
        <w:top w:val="none" w:sz="0" w:space="0" w:color="auto"/>
        <w:left w:val="none" w:sz="0" w:space="0" w:color="auto"/>
        <w:bottom w:val="none" w:sz="0" w:space="0" w:color="auto"/>
        <w:right w:val="none" w:sz="0" w:space="0" w:color="auto"/>
      </w:divBdr>
    </w:div>
    <w:div w:id="637952335">
      <w:bodyDiv w:val="1"/>
      <w:marLeft w:val="0"/>
      <w:marRight w:val="0"/>
      <w:marTop w:val="0"/>
      <w:marBottom w:val="0"/>
      <w:divBdr>
        <w:top w:val="none" w:sz="0" w:space="0" w:color="auto"/>
        <w:left w:val="none" w:sz="0" w:space="0" w:color="auto"/>
        <w:bottom w:val="none" w:sz="0" w:space="0" w:color="auto"/>
        <w:right w:val="none" w:sz="0" w:space="0" w:color="auto"/>
      </w:divBdr>
      <w:divsChild>
        <w:div w:id="1490318448">
          <w:marLeft w:val="0"/>
          <w:marRight w:val="0"/>
          <w:marTop w:val="0"/>
          <w:marBottom w:val="0"/>
          <w:divBdr>
            <w:top w:val="none" w:sz="0" w:space="0" w:color="auto"/>
            <w:left w:val="none" w:sz="0" w:space="0" w:color="auto"/>
            <w:bottom w:val="none" w:sz="0" w:space="0" w:color="auto"/>
            <w:right w:val="none" w:sz="0" w:space="0" w:color="auto"/>
          </w:divBdr>
          <w:divsChild>
            <w:div w:id="1792550884">
              <w:marLeft w:val="0"/>
              <w:marRight w:val="0"/>
              <w:marTop w:val="0"/>
              <w:marBottom w:val="0"/>
              <w:divBdr>
                <w:top w:val="none" w:sz="0" w:space="0" w:color="auto"/>
                <w:left w:val="none" w:sz="0" w:space="0" w:color="auto"/>
                <w:bottom w:val="none" w:sz="0" w:space="0" w:color="auto"/>
                <w:right w:val="none" w:sz="0" w:space="0" w:color="auto"/>
              </w:divBdr>
              <w:divsChild>
                <w:div w:id="2121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6030">
      <w:bodyDiv w:val="1"/>
      <w:marLeft w:val="0"/>
      <w:marRight w:val="0"/>
      <w:marTop w:val="0"/>
      <w:marBottom w:val="0"/>
      <w:divBdr>
        <w:top w:val="none" w:sz="0" w:space="0" w:color="auto"/>
        <w:left w:val="none" w:sz="0" w:space="0" w:color="auto"/>
        <w:bottom w:val="none" w:sz="0" w:space="0" w:color="auto"/>
        <w:right w:val="none" w:sz="0" w:space="0" w:color="auto"/>
      </w:divBdr>
      <w:divsChild>
        <w:div w:id="157309799">
          <w:marLeft w:val="0"/>
          <w:marRight w:val="0"/>
          <w:marTop w:val="100"/>
          <w:marBottom w:val="100"/>
          <w:divBdr>
            <w:top w:val="none" w:sz="0" w:space="0" w:color="auto"/>
            <w:left w:val="none" w:sz="0" w:space="0" w:color="auto"/>
            <w:bottom w:val="none" w:sz="0" w:space="0" w:color="auto"/>
            <w:right w:val="none" w:sz="0" w:space="0" w:color="auto"/>
          </w:divBdr>
          <w:divsChild>
            <w:div w:id="2131583467">
              <w:marLeft w:val="0"/>
              <w:marRight w:val="0"/>
              <w:marTop w:val="0"/>
              <w:marBottom w:val="0"/>
              <w:divBdr>
                <w:top w:val="none" w:sz="0" w:space="0" w:color="auto"/>
                <w:left w:val="none" w:sz="0" w:space="0" w:color="auto"/>
                <w:bottom w:val="none" w:sz="0" w:space="0" w:color="auto"/>
                <w:right w:val="none" w:sz="0" w:space="0" w:color="auto"/>
              </w:divBdr>
              <w:divsChild>
                <w:div w:id="1043210152">
                  <w:marLeft w:val="0"/>
                  <w:marRight w:val="0"/>
                  <w:marTop w:val="0"/>
                  <w:marBottom w:val="0"/>
                  <w:divBdr>
                    <w:top w:val="none" w:sz="0" w:space="0" w:color="auto"/>
                    <w:left w:val="none" w:sz="0" w:space="0" w:color="auto"/>
                    <w:bottom w:val="none" w:sz="0" w:space="0" w:color="auto"/>
                    <w:right w:val="none" w:sz="0" w:space="0" w:color="auto"/>
                  </w:divBdr>
                  <w:divsChild>
                    <w:div w:id="13794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970">
      <w:bodyDiv w:val="1"/>
      <w:marLeft w:val="0"/>
      <w:marRight w:val="0"/>
      <w:marTop w:val="0"/>
      <w:marBottom w:val="0"/>
      <w:divBdr>
        <w:top w:val="none" w:sz="0" w:space="0" w:color="auto"/>
        <w:left w:val="none" w:sz="0" w:space="0" w:color="auto"/>
        <w:bottom w:val="none" w:sz="0" w:space="0" w:color="auto"/>
        <w:right w:val="none" w:sz="0" w:space="0" w:color="auto"/>
      </w:divBdr>
      <w:divsChild>
        <w:div w:id="1114862538">
          <w:marLeft w:val="0"/>
          <w:marRight w:val="0"/>
          <w:marTop w:val="150"/>
          <w:marBottom w:val="0"/>
          <w:divBdr>
            <w:top w:val="none" w:sz="0" w:space="0" w:color="auto"/>
            <w:left w:val="none" w:sz="0" w:space="0" w:color="auto"/>
            <w:bottom w:val="none" w:sz="0" w:space="0" w:color="auto"/>
            <w:right w:val="none" w:sz="0" w:space="0" w:color="auto"/>
          </w:divBdr>
          <w:divsChild>
            <w:div w:id="1301837233">
              <w:marLeft w:val="0"/>
              <w:marRight w:val="0"/>
              <w:marTop w:val="0"/>
              <w:marBottom w:val="0"/>
              <w:divBdr>
                <w:top w:val="single" w:sz="6" w:space="0" w:color="CADAE7"/>
                <w:left w:val="single" w:sz="6" w:space="0" w:color="CADAE7"/>
                <w:bottom w:val="single" w:sz="6" w:space="0" w:color="CADAE7"/>
                <w:right w:val="single" w:sz="6" w:space="0" w:color="CADAE7"/>
              </w:divBdr>
              <w:divsChild>
                <w:div w:id="1378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61837">
      <w:bodyDiv w:val="1"/>
      <w:marLeft w:val="0"/>
      <w:marRight w:val="0"/>
      <w:marTop w:val="0"/>
      <w:marBottom w:val="0"/>
      <w:divBdr>
        <w:top w:val="none" w:sz="0" w:space="0" w:color="auto"/>
        <w:left w:val="none" w:sz="0" w:space="0" w:color="auto"/>
        <w:bottom w:val="none" w:sz="0" w:space="0" w:color="auto"/>
        <w:right w:val="none" w:sz="0" w:space="0" w:color="auto"/>
      </w:divBdr>
      <w:divsChild>
        <w:div w:id="500202235">
          <w:marLeft w:val="0"/>
          <w:marRight w:val="0"/>
          <w:marTop w:val="0"/>
          <w:marBottom w:val="0"/>
          <w:divBdr>
            <w:top w:val="none" w:sz="0" w:space="0" w:color="auto"/>
            <w:left w:val="none" w:sz="0" w:space="0" w:color="auto"/>
            <w:bottom w:val="none" w:sz="0" w:space="0" w:color="auto"/>
            <w:right w:val="none" w:sz="0" w:space="0" w:color="auto"/>
          </w:divBdr>
          <w:divsChild>
            <w:div w:id="894242484">
              <w:marLeft w:val="0"/>
              <w:marRight w:val="0"/>
              <w:marTop w:val="0"/>
              <w:marBottom w:val="0"/>
              <w:divBdr>
                <w:top w:val="none" w:sz="0" w:space="0" w:color="auto"/>
                <w:left w:val="none" w:sz="0" w:space="0" w:color="auto"/>
                <w:bottom w:val="none" w:sz="0" w:space="0" w:color="auto"/>
                <w:right w:val="none" w:sz="0" w:space="0" w:color="auto"/>
              </w:divBdr>
              <w:divsChild>
                <w:div w:id="20841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91062">
      <w:bodyDiv w:val="1"/>
      <w:marLeft w:val="0"/>
      <w:marRight w:val="0"/>
      <w:marTop w:val="0"/>
      <w:marBottom w:val="0"/>
      <w:divBdr>
        <w:top w:val="none" w:sz="0" w:space="0" w:color="auto"/>
        <w:left w:val="none" w:sz="0" w:space="0" w:color="auto"/>
        <w:bottom w:val="none" w:sz="0" w:space="0" w:color="auto"/>
        <w:right w:val="none" w:sz="0" w:space="0" w:color="auto"/>
      </w:divBdr>
      <w:divsChild>
        <w:div w:id="1379432347">
          <w:marLeft w:val="0"/>
          <w:marRight w:val="0"/>
          <w:marTop w:val="150"/>
          <w:marBottom w:val="0"/>
          <w:divBdr>
            <w:top w:val="none" w:sz="0" w:space="0" w:color="auto"/>
            <w:left w:val="none" w:sz="0" w:space="0" w:color="auto"/>
            <w:bottom w:val="none" w:sz="0" w:space="0" w:color="auto"/>
            <w:right w:val="none" w:sz="0" w:space="0" w:color="auto"/>
          </w:divBdr>
          <w:divsChild>
            <w:div w:id="1352679337">
              <w:marLeft w:val="0"/>
              <w:marRight w:val="0"/>
              <w:marTop w:val="0"/>
              <w:marBottom w:val="0"/>
              <w:divBdr>
                <w:top w:val="single" w:sz="6" w:space="0" w:color="CADAE7"/>
                <w:left w:val="single" w:sz="6" w:space="0" w:color="CADAE7"/>
                <w:bottom w:val="single" w:sz="6" w:space="0" w:color="CADAE7"/>
                <w:right w:val="single" w:sz="6" w:space="0" w:color="CADAE7"/>
              </w:divBdr>
              <w:divsChild>
                <w:div w:id="13140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5275">
      <w:bodyDiv w:val="1"/>
      <w:marLeft w:val="0"/>
      <w:marRight w:val="0"/>
      <w:marTop w:val="0"/>
      <w:marBottom w:val="0"/>
      <w:divBdr>
        <w:top w:val="none" w:sz="0" w:space="0" w:color="auto"/>
        <w:left w:val="none" w:sz="0" w:space="0" w:color="auto"/>
        <w:bottom w:val="none" w:sz="0" w:space="0" w:color="auto"/>
        <w:right w:val="none" w:sz="0" w:space="0" w:color="auto"/>
      </w:divBdr>
      <w:divsChild>
        <w:div w:id="759183278">
          <w:marLeft w:val="0"/>
          <w:marRight w:val="0"/>
          <w:marTop w:val="0"/>
          <w:marBottom w:val="0"/>
          <w:divBdr>
            <w:top w:val="none" w:sz="0" w:space="0" w:color="auto"/>
            <w:left w:val="none" w:sz="0" w:space="0" w:color="auto"/>
            <w:bottom w:val="none" w:sz="0" w:space="0" w:color="auto"/>
            <w:right w:val="none" w:sz="0" w:space="0" w:color="auto"/>
          </w:divBdr>
          <w:divsChild>
            <w:div w:id="294916195">
              <w:marLeft w:val="0"/>
              <w:marRight w:val="0"/>
              <w:marTop w:val="0"/>
              <w:marBottom w:val="0"/>
              <w:divBdr>
                <w:top w:val="none" w:sz="0" w:space="0" w:color="auto"/>
                <w:left w:val="none" w:sz="0" w:space="0" w:color="auto"/>
                <w:bottom w:val="none" w:sz="0" w:space="0" w:color="auto"/>
                <w:right w:val="none" w:sz="0" w:space="0" w:color="auto"/>
              </w:divBdr>
              <w:divsChild>
                <w:div w:id="1966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5870">
      <w:bodyDiv w:val="1"/>
      <w:marLeft w:val="0"/>
      <w:marRight w:val="0"/>
      <w:marTop w:val="0"/>
      <w:marBottom w:val="0"/>
      <w:divBdr>
        <w:top w:val="none" w:sz="0" w:space="0" w:color="auto"/>
        <w:left w:val="none" w:sz="0" w:space="0" w:color="auto"/>
        <w:bottom w:val="none" w:sz="0" w:space="0" w:color="auto"/>
        <w:right w:val="none" w:sz="0" w:space="0" w:color="auto"/>
      </w:divBdr>
    </w:div>
    <w:div w:id="831674576">
      <w:bodyDiv w:val="1"/>
      <w:marLeft w:val="0"/>
      <w:marRight w:val="0"/>
      <w:marTop w:val="0"/>
      <w:marBottom w:val="0"/>
      <w:divBdr>
        <w:top w:val="none" w:sz="0" w:space="0" w:color="auto"/>
        <w:left w:val="none" w:sz="0" w:space="0" w:color="auto"/>
        <w:bottom w:val="none" w:sz="0" w:space="0" w:color="auto"/>
        <w:right w:val="none" w:sz="0" w:space="0" w:color="auto"/>
      </w:divBdr>
      <w:divsChild>
        <w:div w:id="1873110961">
          <w:marLeft w:val="-90"/>
          <w:marRight w:val="-90"/>
          <w:marTop w:val="0"/>
          <w:marBottom w:val="0"/>
          <w:divBdr>
            <w:top w:val="none" w:sz="0" w:space="0" w:color="auto"/>
            <w:left w:val="none" w:sz="0" w:space="0" w:color="auto"/>
            <w:bottom w:val="none" w:sz="0" w:space="0" w:color="auto"/>
            <w:right w:val="none" w:sz="0" w:space="0" w:color="auto"/>
          </w:divBdr>
        </w:div>
        <w:div w:id="130293190">
          <w:marLeft w:val="-90"/>
          <w:marRight w:val="-90"/>
          <w:marTop w:val="0"/>
          <w:marBottom w:val="0"/>
          <w:divBdr>
            <w:top w:val="none" w:sz="0" w:space="0" w:color="auto"/>
            <w:left w:val="none" w:sz="0" w:space="0" w:color="auto"/>
            <w:bottom w:val="none" w:sz="0" w:space="0" w:color="auto"/>
            <w:right w:val="none" w:sz="0" w:space="0" w:color="auto"/>
          </w:divBdr>
        </w:div>
        <w:div w:id="909537356">
          <w:marLeft w:val="-90"/>
          <w:marRight w:val="-90"/>
          <w:marTop w:val="0"/>
          <w:marBottom w:val="0"/>
          <w:divBdr>
            <w:top w:val="none" w:sz="0" w:space="0" w:color="auto"/>
            <w:left w:val="none" w:sz="0" w:space="0" w:color="auto"/>
            <w:bottom w:val="none" w:sz="0" w:space="0" w:color="auto"/>
            <w:right w:val="none" w:sz="0" w:space="0" w:color="auto"/>
          </w:divBdr>
        </w:div>
        <w:div w:id="1317563431">
          <w:marLeft w:val="-90"/>
          <w:marRight w:val="-90"/>
          <w:marTop w:val="0"/>
          <w:marBottom w:val="0"/>
          <w:divBdr>
            <w:top w:val="none" w:sz="0" w:space="0" w:color="auto"/>
            <w:left w:val="none" w:sz="0" w:space="0" w:color="auto"/>
            <w:bottom w:val="none" w:sz="0" w:space="0" w:color="auto"/>
            <w:right w:val="none" w:sz="0" w:space="0" w:color="auto"/>
          </w:divBdr>
        </w:div>
      </w:divsChild>
    </w:div>
    <w:div w:id="859122240">
      <w:bodyDiv w:val="1"/>
      <w:marLeft w:val="0"/>
      <w:marRight w:val="0"/>
      <w:marTop w:val="0"/>
      <w:marBottom w:val="0"/>
      <w:divBdr>
        <w:top w:val="none" w:sz="0" w:space="0" w:color="auto"/>
        <w:left w:val="none" w:sz="0" w:space="0" w:color="auto"/>
        <w:bottom w:val="none" w:sz="0" w:space="0" w:color="auto"/>
        <w:right w:val="none" w:sz="0" w:space="0" w:color="auto"/>
      </w:divBdr>
      <w:divsChild>
        <w:div w:id="11230923">
          <w:marLeft w:val="0"/>
          <w:marRight w:val="0"/>
          <w:marTop w:val="0"/>
          <w:marBottom w:val="0"/>
          <w:divBdr>
            <w:top w:val="none" w:sz="0" w:space="0" w:color="auto"/>
            <w:left w:val="none" w:sz="0" w:space="0" w:color="auto"/>
            <w:bottom w:val="none" w:sz="0" w:space="0" w:color="auto"/>
            <w:right w:val="none" w:sz="0" w:space="0" w:color="auto"/>
          </w:divBdr>
          <w:divsChild>
            <w:div w:id="1066687561">
              <w:marLeft w:val="0"/>
              <w:marRight w:val="0"/>
              <w:marTop w:val="0"/>
              <w:marBottom w:val="0"/>
              <w:divBdr>
                <w:top w:val="none" w:sz="0" w:space="0" w:color="auto"/>
                <w:left w:val="none" w:sz="0" w:space="0" w:color="auto"/>
                <w:bottom w:val="none" w:sz="0" w:space="0" w:color="auto"/>
                <w:right w:val="none" w:sz="0" w:space="0" w:color="auto"/>
              </w:divBdr>
              <w:divsChild>
                <w:div w:id="1478185728">
                  <w:marLeft w:val="0"/>
                  <w:marRight w:val="0"/>
                  <w:marTop w:val="150"/>
                  <w:marBottom w:val="0"/>
                  <w:divBdr>
                    <w:top w:val="none" w:sz="0" w:space="0" w:color="auto"/>
                    <w:left w:val="none" w:sz="0" w:space="0" w:color="auto"/>
                    <w:bottom w:val="none" w:sz="0" w:space="0" w:color="auto"/>
                    <w:right w:val="none" w:sz="0" w:space="0" w:color="auto"/>
                  </w:divBdr>
                  <w:divsChild>
                    <w:div w:id="1961111014">
                      <w:marLeft w:val="0"/>
                      <w:marRight w:val="0"/>
                      <w:marTop w:val="0"/>
                      <w:marBottom w:val="0"/>
                      <w:divBdr>
                        <w:top w:val="none" w:sz="0" w:space="0" w:color="auto"/>
                        <w:left w:val="none" w:sz="0" w:space="0" w:color="auto"/>
                        <w:bottom w:val="none" w:sz="0" w:space="0" w:color="auto"/>
                        <w:right w:val="none" w:sz="0" w:space="0" w:color="auto"/>
                      </w:divBdr>
                      <w:divsChild>
                        <w:div w:id="119299258">
                          <w:marLeft w:val="0"/>
                          <w:marRight w:val="0"/>
                          <w:marTop w:val="0"/>
                          <w:marBottom w:val="0"/>
                          <w:divBdr>
                            <w:top w:val="none" w:sz="0" w:space="0" w:color="auto"/>
                            <w:left w:val="none" w:sz="0" w:space="0" w:color="auto"/>
                            <w:bottom w:val="none" w:sz="0" w:space="0" w:color="auto"/>
                            <w:right w:val="none" w:sz="0" w:space="0" w:color="auto"/>
                          </w:divBdr>
                          <w:divsChild>
                            <w:div w:id="152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88679">
      <w:bodyDiv w:val="1"/>
      <w:marLeft w:val="0"/>
      <w:marRight w:val="0"/>
      <w:marTop w:val="0"/>
      <w:marBottom w:val="0"/>
      <w:divBdr>
        <w:top w:val="none" w:sz="0" w:space="0" w:color="auto"/>
        <w:left w:val="none" w:sz="0" w:space="0" w:color="auto"/>
        <w:bottom w:val="none" w:sz="0" w:space="0" w:color="auto"/>
        <w:right w:val="none" w:sz="0" w:space="0" w:color="auto"/>
      </w:divBdr>
    </w:div>
    <w:div w:id="893273143">
      <w:bodyDiv w:val="1"/>
      <w:marLeft w:val="0"/>
      <w:marRight w:val="0"/>
      <w:marTop w:val="0"/>
      <w:marBottom w:val="0"/>
      <w:divBdr>
        <w:top w:val="none" w:sz="0" w:space="0" w:color="auto"/>
        <w:left w:val="none" w:sz="0" w:space="0" w:color="auto"/>
        <w:bottom w:val="none" w:sz="0" w:space="0" w:color="auto"/>
        <w:right w:val="none" w:sz="0" w:space="0" w:color="auto"/>
      </w:divBdr>
    </w:div>
    <w:div w:id="907768639">
      <w:bodyDiv w:val="1"/>
      <w:marLeft w:val="0"/>
      <w:marRight w:val="0"/>
      <w:marTop w:val="0"/>
      <w:marBottom w:val="0"/>
      <w:divBdr>
        <w:top w:val="none" w:sz="0" w:space="0" w:color="auto"/>
        <w:left w:val="none" w:sz="0" w:space="0" w:color="auto"/>
        <w:bottom w:val="none" w:sz="0" w:space="0" w:color="auto"/>
        <w:right w:val="none" w:sz="0" w:space="0" w:color="auto"/>
      </w:divBdr>
      <w:divsChild>
        <w:div w:id="1024749921">
          <w:marLeft w:val="0"/>
          <w:marRight w:val="0"/>
          <w:marTop w:val="0"/>
          <w:marBottom w:val="0"/>
          <w:divBdr>
            <w:top w:val="none" w:sz="0" w:space="0" w:color="auto"/>
            <w:left w:val="none" w:sz="0" w:space="0" w:color="auto"/>
            <w:bottom w:val="none" w:sz="0" w:space="0" w:color="auto"/>
            <w:right w:val="none" w:sz="0" w:space="0" w:color="auto"/>
          </w:divBdr>
          <w:divsChild>
            <w:div w:id="607280313">
              <w:marLeft w:val="0"/>
              <w:marRight w:val="0"/>
              <w:marTop w:val="0"/>
              <w:marBottom w:val="0"/>
              <w:divBdr>
                <w:top w:val="none" w:sz="0" w:space="0" w:color="auto"/>
                <w:left w:val="none" w:sz="0" w:space="0" w:color="auto"/>
                <w:bottom w:val="none" w:sz="0" w:space="0" w:color="auto"/>
                <w:right w:val="none" w:sz="0" w:space="0" w:color="auto"/>
              </w:divBdr>
              <w:divsChild>
                <w:div w:id="9432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3136">
      <w:bodyDiv w:val="1"/>
      <w:marLeft w:val="0"/>
      <w:marRight w:val="0"/>
      <w:marTop w:val="0"/>
      <w:marBottom w:val="0"/>
      <w:divBdr>
        <w:top w:val="none" w:sz="0" w:space="0" w:color="auto"/>
        <w:left w:val="none" w:sz="0" w:space="0" w:color="auto"/>
        <w:bottom w:val="none" w:sz="0" w:space="0" w:color="auto"/>
        <w:right w:val="none" w:sz="0" w:space="0" w:color="auto"/>
      </w:divBdr>
    </w:div>
    <w:div w:id="920525186">
      <w:bodyDiv w:val="1"/>
      <w:marLeft w:val="0"/>
      <w:marRight w:val="0"/>
      <w:marTop w:val="0"/>
      <w:marBottom w:val="0"/>
      <w:divBdr>
        <w:top w:val="none" w:sz="0" w:space="0" w:color="auto"/>
        <w:left w:val="none" w:sz="0" w:space="0" w:color="auto"/>
        <w:bottom w:val="none" w:sz="0" w:space="0" w:color="auto"/>
        <w:right w:val="none" w:sz="0" w:space="0" w:color="auto"/>
      </w:divBdr>
      <w:divsChild>
        <w:div w:id="1214004647">
          <w:marLeft w:val="0"/>
          <w:marRight w:val="0"/>
          <w:marTop w:val="0"/>
          <w:marBottom w:val="0"/>
          <w:divBdr>
            <w:top w:val="none" w:sz="0" w:space="0" w:color="auto"/>
            <w:left w:val="none" w:sz="0" w:space="0" w:color="auto"/>
            <w:bottom w:val="none" w:sz="0" w:space="0" w:color="auto"/>
            <w:right w:val="none" w:sz="0" w:space="0" w:color="auto"/>
          </w:divBdr>
          <w:divsChild>
            <w:div w:id="271404953">
              <w:marLeft w:val="0"/>
              <w:marRight w:val="0"/>
              <w:marTop w:val="0"/>
              <w:marBottom w:val="0"/>
              <w:divBdr>
                <w:top w:val="none" w:sz="0" w:space="0" w:color="auto"/>
                <w:left w:val="none" w:sz="0" w:space="0" w:color="auto"/>
                <w:bottom w:val="none" w:sz="0" w:space="0" w:color="auto"/>
                <w:right w:val="none" w:sz="0" w:space="0" w:color="auto"/>
              </w:divBdr>
              <w:divsChild>
                <w:div w:id="3377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6878">
      <w:bodyDiv w:val="1"/>
      <w:marLeft w:val="0"/>
      <w:marRight w:val="0"/>
      <w:marTop w:val="0"/>
      <w:marBottom w:val="0"/>
      <w:divBdr>
        <w:top w:val="none" w:sz="0" w:space="0" w:color="auto"/>
        <w:left w:val="none" w:sz="0" w:space="0" w:color="auto"/>
        <w:bottom w:val="none" w:sz="0" w:space="0" w:color="auto"/>
        <w:right w:val="none" w:sz="0" w:space="0" w:color="auto"/>
      </w:divBdr>
    </w:div>
    <w:div w:id="933049776">
      <w:bodyDiv w:val="1"/>
      <w:marLeft w:val="0"/>
      <w:marRight w:val="0"/>
      <w:marTop w:val="0"/>
      <w:marBottom w:val="0"/>
      <w:divBdr>
        <w:top w:val="none" w:sz="0" w:space="0" w:color="auto"/>
        <w:left w:val="none" w:sz="0" w:space="0" w:color="auto"/>
        <w:bottom w:val="none" w:sz="0" w:space="0" w:color="auto"/>
        <w:right w:val="none" w:sz="0" w:space="0" w:color="auto"/>
      </w:divBdr>
    </w:div>
    <w:div w:id="960110870">
      <w:bodyDiv w:val="1"/>
      <w:marLeft w:val="0"/>
      <w:marRight w:val="0"/>
      <w:marTop w:val="0"/>
      <w:marBottom w:val="0"/>
      <w:divBdr>
        <w:top w:val="none" w:sz="0" w:space="0" w:color="auto"/>
        <w:left w:val="none" w:sz="0" w:space="0" w:color="auto"/>
        <w:bottom w:val="none" w:sz="0" w:space="0" w:color="auto"/>
        <w:right w:val="none" w:sz="0" w:space="0" w:color="auto"/>
      </w:divBdr>
      <w:divsChild>
        <w:div w:id="1620799701">
          <w:marLeft w:val="0"/>
          <w:marRight w:val="0"/>
          <w:marTop w:val="0"/>
          <w:marBottom w:val="0"/>
          <w:divBdr>
            <w:top w:val="none" w:sz="0" w:space="0" w:color="auto"/>
            <w:left w:val="none" w:sz="0" w:space="0" w:color="auto"/>
            <w:bottom w:val="none" w:sz="0" w:space="0" w:color="auto"/>
            <w:right w:val="none" w:sz="0" w:space="0" w:color="auto"/>
          </w:divBdr>
          <w:divsChild>
            <w:div w:id="1949504769">
              <w:marLeft w:val="0"/>
              <w:marRight w:val="0"/>
              <w:marTop w:val="0"/>
              <w:marBottom w:val="0"/>
              <w:divBdr>
                <w:top w:val="none" w:sz="0" w:space="0" w:color="auto"/>
                <w:left w:val="none" w:sz="0" w:space="0" w:color="auto"/>
                <w:bottom w:val="none" w:sz="0" w:space="0" w:color="auto"/>
                <w:right w:val="none" w:sz="0" w:space="0" w:color="auto"/>
              </w:divBdr>
              <w:divsChild>
                <w:div w:id="15771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9339">
      <w:bodyDiv w:val="1"/>
      <w:marLeft w:val="0"/>
      <w:marRight w:val="0"/>
      <w:marTop w:val="0"/>
      <w:marBottom w:val="0"/>
      <w:divBdr>
        <w:top w:val="none" w:sz="0" w:space="0" w:color="auto"/>
        <w:left w:val="none" w:sz="0" w:space="0" w:color="auto"/>
        <w:bottom w:val="none" w:sz="0" w:space="0" w:color="auto"/>
        <w:right w:val="none" w:sz="0" w:space="0" w:color="auto"/>
      </w:divBdr>
    </w:div>
    <w:div w:id="972641523">
      <w:bodyDiv w:val="1"/>
      <w:marLeft w:val="0"/>
      <w:marRight w:val="0"/>
      <w:marTop w:val="0"/>
      <w:marBottom w:val="0"/>
      <w:divBdr>
        <w:top w:val="none" w:sz="0" w:space="0" w:color="auto"/>
        <w:left w:val="none" w:sz="0" w:space="0" w:color="auto"/>
        <w:bottom w:val="none" w:sz="0" w:space="0" w:color="auto"/>
        <w:right w:val="none" w:sz="0" w:space="0" w:color="auto"/>
      </w:divBdr>
      <w:divsChild>
        <w:div w:id="1948385692">
          <w:marLeft w:val="0"/>
          <w:marRight w:val="0"/>
          <w:marTop w:val="0"/>
          <w:marBottom w:val="0"/>
          <w:divBdr>
            <w:top w:val="none" w:sz="0" w:space="0" w:color="auto"/>
            <w:left w:val="none" w:sz="0" w:space="0" w:color="auto"/>
            <w:bottom w:val="none" w:sz="0" w:space="0" w:color="auto"/>
            <w:right w:val="none" w:sz="0" w:space="0" w:color="auto"/>
          </w:divBdr>
          <w:divsChild>
            <w:div w:id="1672640320">
              <w:marLeft w:val="0"/>
              <w:marRight w:val="0"/>
              <w:marTop w:val="0"/>
              <w:marBottom w:val="0"/>
              <w:divBdr>
                <w:top w:val="none" w:sz="0" w:space="0" w:color="auto"/>
                <w:left w:val="none" w:sz="0" w:space="0" w:color="auto"/>
                <w:bottom w:val="none" w:sz="0" w:space="0" w:color="auto"/>
                <w:right w:val="none" w:sz="0" w:space="0" w:color="auto"/>
              </w:divBdr>
              <w:divsChild>
                <w:div w:id="7026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2573">
      <w:bodyDiv w:val="1"/>
      <w:marLeft w:val="0"/>
      <w:marRight w:val="0"/>
      <w:marTop w:val="0"/>
      <w:marBottom w:val="0"/>
      <w:divBdr>
        <w:top w:val="none" w:sz="0" w:space="0" w:color="auto"/>
        <w:left w:val="none" w:sz="0" w:space="0" w:color="auto"/>
        <w:bottom w:val="none" w:sz="0" w:space="0" w:color="auto"/>
        <w:right w:val="none" w:sz="0" w:space="0" w:color="auto"/>
      </w:divBdr>
    </w:div>
    <w:div w:id="981543230">
      <w:bodyDiv w:val="1"/>
      <w:marLeft w:val="0"/>
      <w:marRight w:val="0"/>
      <w:marTop w:val="0"/>
      <w:marBottom w:val="0"/>
      <w:divBdr>
        <w:top w:val="none" w:sz="0" w:space="0" w:color="auto"/>
        <w:left w:val="none" w:sz="0" w:space="0" w:color="auto"/>
        <w:bottom w:val="none" w:sz="0" w:space="0" w:color="auto"/>
        <w:right w:val="none" w:sz="0" w:space="0" w:color="auto"/>
      </w:divBdr>
      <w:divsChild>
        <w:div w:id="1694960956">
          <w:marLeft w:val="0"/>
          <w:marRight w:val="0"/>
          <w:marTop w:val="0"/>
          <w:marBottom w:val="0"/>
          <w:divBdr>
            <w:top w:val="none" w:sz="0" w:space="0" w:color="auto"/>
            <w:left w:val="none" w:sz="0" w:space="0" w:color="auto"/>
            <w:bottom w:val="none" w:sz="0" w:space="0" w:color="auto"/>
            <w:right w:val="none" w:sz="0" w:space="0" w:color="auto"/>
          </w:divBdr>
          <w:divsChild>
            <w:div w:id="1436243273">
              <w:marLeft w:val="0"/>
              <w:marRight w:val="0"/>
              <w:marTop w:val="0"/>
              <w:marBottom w:val="0"/>
              <w:divBdr>
                <w:top w:val="none" w:sz="0" w:space="0" w:color="auto"/>
                <w:left w:val="none" w:sz="0" w:space="0" w:color="auto"/>
                <w:bottom w:val="none" w:sz="0" w:space="0" w:color="auto"/>
                <w:right w:val="none" w:sz="0" w:space="0" w:color="auto"/>
              </w:divBdr>
              <w:divsChild>
                <w:div w:id="20862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3385">
      <w:bodyDiv w:val="1"/>
      <w:marLeft w:val="0"/>
      <w:marRight w:val="0"/>
      <w:marTop w:val="0"/>
      <w:marBottom w:val="0"/>
      <w:divBdr>
        <w:top w:val="none" w:sz="0" w:space="0" w:color="auto"/>
        <w:left w:val="none" w:sz="0" w:space="0" w:color="auto"/>
        <w:bottom w:val="none" w:sz="0" w:space="0" w:color="auto"/>
        <w:right w:val="none" w:sz="0" w:space="0" w:color="auto"/>
      </w:divBdr>
      <w:divsChild>
        <w:div w:id="998535214">
          <w:marLeft w:val="0"/>
          <w:marRight w:val="0"/>
          <w:marTop w:val="0"/>
          <w:marBottom w:val="0"/>
          <w:divBdr>
            <w:top w:val="none" w:sz="0" w:space="0" w:color="auto"/>
            <w:left w:val="none" w:sz="0" w:space="0" w:color="auto"/>
            <w:bottom w:val="none" w:sz="0" w:space="0" w:color="auto"/>
            <w:right w:val="none" w:sz="0" w:space="0" w:color="auto"/>
          </w:divBdr>
          <w:divsChild>
            <w:div w:id="1449469886">
              <w:marLeft w:val="0"/>
              <w:marRight w:val="0"/>
              <w:marTop w:val="0"/>
              <w:marBottom w:val="0"/>
              <w:divBdr>
                <w:top w:val="none" w:sz="0" w:space="0" w:color="auto"/>
                <w:left w:val="none" w:sz="0" w:space="0" w:color="auto"/>
                <w:bottom w:val="none" w:sz="0" w:space="0" w:color="auto"/>
                <w:right w:val="none" w:sz="0" w:space="0" w:color="auto"/>
              </w:divBdr>
              <w:divsChild>
                <w:div w:id="7443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712">
      <w:bodyDiv w:val="1"/>
      <w:marLeft w:val="0"/>
      <w:marRight w:val="0"/>
      <w:marTop w:val="0"/>
      <w:marBottom w:val="0"/>
      <w:divBdr>
        <w:top w:val="none" w:sz="0" w:space="0" w:color="auto"/>
        <w:left w:val="none" w:sz="0" w:space="0" w:color="auto"/>
        <w:bottom w:val="none" w:sz="0" w:space="0" w:color="auto"/>
        <w:right w:val="none" w:sz="0" w:space="0" w:color="auto"/>
      </w:divBdr>
    </w:div>
    <w:div w:id="1107583099">
      <w:bodyDiv w:val="1"/>
      <w:marLeft w:val="0"/>
      <w:marRight w:val="0"/>
      <w:marTop w:val="0"/>
      <w:marBottom w:val="0"/>
      <w:divBdr>
        <w:top w:val="none" w:sz="0" w:space="0" w:color="auto"/>
        <w:left w:val="none" w:sz="0" w:space="0" w:color="auto"/>
        <w:bottom w:val="none" w:sz="0" w:space="0" w:color="auto"/>
        <w:right w:val="none" w:sz="0" w:space="0" w:color="auto"/>
      </w:divBdr>
    </w:div>
    <w:div w:id="1143111274">
      <w:bodyDiv w:val="1"/>
      <w:marLeft w:val="0"/>
      <w:marRight w:val="0"/>
      <w:marTop w:val="0"/>
      <w:marBottom w:val="0"/>
      <w:divBdr>
        <w:top w:val="none" w:sz="0" w:space="0" w:color="auto"/>
        <w:left w:val="none" w:sz="0" w:space="0" w:color="auto"/>
        <w:bottom w:val="none" w:sz="0" w:space="0" w:color="auto"/>
        <w:right w:val="none" w:sz="0" w:space="0" w:color="auto"/>
      </w:divBdr>
      <w:divsChild>
        <w:div w:id="320735438">
          <w:marLeft w:val="0"/>
          <w:marRight w:val="0"/>
          <w:marTop w:val="0"/>
          <w:marBottom w:val="0"/>
          <w:divBdr>
            <w:top w:val="none" w:sz="0" w:space="0" w:color="auto"/>
            <w:left w:val="none" w:sz="0" w:space="0" w:color="auto"/>
            <w:bottom w:val="none" w:sz="0" w:space="0" w:color="auto"/>
            <w:right w:val="none" w:sz="0" w:space="0" w:color="auto"/>
          </w:divBdr>
          <w:divsChild>
            <w:div w:id="2071267562">
              <w:marLeft w:val="0"/>
              <w:marRight w:val="0"/>
              <w:marTop w:val="0"/>
              <w:marBottom w:val="0"/>
              <w:divBdr>
                <w:top w:val="none" w:sz="0" w:space="0" w:color="auto"/>
                <w:left w:val="none" w:sz="0" w:space="0" w:color="auto"/>
                <w:bottom w:val="none" w:sz="0" w:space="0" w:color="auto"/>
                <w:right w:val="none" w:sz="0" w:space="0" w:color="auto"/>
              </w:divBdr>
              <w:divsChild>
                <w:div w:id="258567752">
                  <w:marLeft w:val="0"/>
                  <w:marRight w:val="0"/>
                  <w:marTop w:val="0"/>
                  <w:marBottom w:val="0"/>
                  <w:divBdr>
                    <w:top w:val="none" w:sz="0" w:space="0" w:color="auto"/>
                    <w:left w:val="none" w:sz="0" w:space="0" w:color="auto"/>
                    <w:bottom w:val="none" w:sz="0" w:space="0" w:color="auto"/>
                    <w:right w:val="none" w:sz="0" w:space="0" w:color="auto"/>
                  </w:divBdr>
                  <w:divsChild>
                    <w:div w:id="844976257">
                      <w:marLeft w:val="0"/>
                      <w:marRight w:val="30"/>
                      <w:marTop w:val="0"/>
                      <w:marBottom w:val="0"/>
                      <w:divBdr>
                        <w:top w:val="none" w:sz="0" w:space="0" w:color="auto"/>
                        <w:left w:val="none" w:sz="0" w:space="0" w:color="auto"/>
                        <w:bottom w:val="none" w:sz="0" w:space="0" w:color="auto"/>
                        <w:right w:val="none" w:sz="0" w:space="0" w:color="auto"/>
                      </w:divBdr>
                      <w:divsChild>
                        <w:div w:id="65617702">
                          <w:marLeft w:val="0"/>
                          <w:marRight w:val="0"/>
                          <w:marTop w:val="150"/>
                          <w:marBottom w:val="150"/>
                          <w:divBdr>
                            <w:top w:val="none" w:sz="0" w:space="0" w:color="auto"/>
                            <w:left w:val="none" w:sz="0" w:space="0" w:color="auto"/>
                            <w:bottom w:val="none" w:sz="0" w:space="0" w:color="auto"/>
                            <w:right w:val="none" w:sz="0" w:space="0" w:color="auto"/>
                          </w:divBdr>
                          <w:divsChild>
                            <w:div w:id="1501853214">
                              <w:marLeft w:val="0"/>
                              <w:marRight w:val="0"/>
                              <w:marTop w:val="0"/>
                              <w:marBottom w:val="0"/>
                              <w:divBdr>
                                <w:top w:val="none" w:sz="0" w:space="0" w:color="auto"/>
                                <w:left w:val="none" w:sz="0" w:space="0" w:color="auto"/>
                                <w:bottom w:val="none" w:sz="0" w:space="0" w:color="auto"/>
                                <w:right w:val="none" w:sz="0" w:space="0" w:color="auto"/>
                              </w:divBdr>
                              <w:divsChild>
                                <w:div w:id="5904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23532">
      <w:bodyDiv w:val="1"/>
      <w:marLeft w:val="0"/>
      <w:marRight w:val="0"/>
      <w:marTop w:val="0"/>
      <w:marBottom w:val="0"/>
      <w:divBdr>
        <w:top w:val="none" w:sz="0" w:space="0" w:color="auto"/>
        <w:left w:val="none" w:sz="0" w:space="0" w:color="auto"/>
        <w:bottom w:val="none" w:sz="0" w:space="0" w:color="auto"/>
        <w:right w:val="none" w:sz="0" w:space="0" w:color="auto"/>
      </w:divBdr>
    </w:div>
    <w:div w:id="1200361600">
      <w:bodyDiv w:val="1"/>
      <w:marLeft w:val="0"/>
      <w:marRight w:val="0"/>
      <w:marTop w:val="0"/>
      <w:marBottom w:val="0"/>
      <w:divBdr>
        <w:top w:val="none" w:sz="0" w:space="0" w:color="auto"/>
        <w:left w:val="none" w:sz="0" w:space="0" w:color="auto"/>
        <w:bottom w:val="none" w:sz="0" w:space="0" w:color="auto"/>
        <w:right w:val="none" w:sz="0" w:space="0" w:color="auto"/>
      </w:divBdr>
    </w:div>
    <w:div w:id="1236360181">
      <w:bodyDiv w:val="1"/>
      <w:marLeft w:val="0"/>
      <w:marRight w:val="0"/>
      <w:marTop w:val="0"/>
      <w:marBottom w:val="0"/>
      <w:divBdr>
        <w:top w:val="none" w:sz="0" w:space="0" w:color="auto"/>
        <w:left w:val="none" w:sz="0" w:space="0" w:color="auto"/>
        <w:bottom w:val="none" w:sz="0" w:space="0" w:color="auto"/>
        <w:right w:val="none" w:sz="0" w:space="0" w:color="auto"/>
      </w:divBdr>
    </w:div>
    <w:div w:id="1298292510">
      <w:bodyDiv w:val="1"/>
      <w:marLeft w:val="0"/>
      <w:marRight w:val="0"/>
      <w:marTop w:val="0"/>
      <w:marBottom w:val="0"/>
      <w:divBdr>
        <w:top w:val="none" w:sz="0" w:space="0" w:color="auto"/>
        <w:left w:val="none" w:sz="0" w:space="0" w:color="auto"/>
        <w:bottom w:val="none" w:sz="0" w:space="0" w:color="auto"/>
        <w:right w:val="none" w:sz="0" w:space="0" w:color="auto"/>
      </w:divBdr>
    </w:div>
    <w:div w:id="1317413993">
      <w:bodyDiv w:val="1"/>
      <w:marLeft w:val="0"/>
      <w:marRight w:val="0"/>
      <w:marTop w:val="0"/>
      <w:marBottom w:val="0"/>
      <w:divBdr>
        <w:top w:val="none" w:sz="0" w:space="0" w:color="auto"/>
        <w:left w:val="none" w:sz="0" w:space="0" w:color="auto"/>
        <w:bottom w:val="none" w:sz="0" w:space="0" w:color="auto"/>
        <w:right w:val="none" w:sz="0" w:space="0" w:color="auto"/>
      </w:divBdr>
    </w:div>
    <w:div w:id="1356037210">
      <w:bodyDiv w:val="1"/>
      <w:marLeft w:val="0"/>
      <w:marRight w:val="0"/>
      <w:marTop w:val="0"/>
      <w:marBottom w:val="0"/>
      <w:divBdr>
        <w:top w:val="none" w:sz="0" w:space="0" w:color="auto"/>
        <w:left w:val="none" w:sz="0" w:space="0" w:color="auto"/>
        <w:bottom w:val="none" w:sz="0" w:space="0" w:color="auto"/>
        <w:right w:val="none" w:sz="0" w:space="0" w:color="auto"/>
      </w:divBdr>
    </w:div>
    <w:div w:id="1385831511">
      <w:bodyDiv w:val="1"/>
      <w:marLeft w:val="0"/>
      <w:marRight w:val="0"/>
      <w:marTop w:val="0"/>
      <w:marBottom w:val="0"/>
      <w:divBdr>
        <w:top w:val="none" w:sz="0" w:space="0" w:color="auto"/>
        <w:left w:val="none" w:sz="0" w:space="0" w:color="auto"/>
        <w:bottom w:val="none" w:sz="0" w:space="0" w:color="auto"/>
        <w:right w:val="none" w:sz="0" w:space="0" w:color="auto"/>
      </w:divBdr>
    </w:div>
    <w:div w:id="1389912388">
      <w:bodyDiv w:val="1"/>
      <w:marLeft w:val="0"/>
      <w:marRight w:val="0"/>
      <w:marTop w:val="0"/>
      <w:marBottom w:val="0"/>
      <w:divBdr>
        <w:top w:val="none" w:sz="0" w:space="0" w:color="auto"/>
        <w:left w:val="none" w:sz="0" w:space="0" w:color="auto"/>
        <w:bottom w:val="none" w:sz="0" w:space="0" w:color="auto"/>
        <w:right w:val="none" w:sz="0" w:space="0" w:color="auto"/>
      </w:divBdr>
      <w:divsChild>
        <w:div w:id="627514829">
          <w:marLeft w:val="0"/>
          <w:marRight w:val="0"/>
          <w:marTop w:val="0"/>
          <w:marBottom w:val="0"/>
          <w:divBdr>
            <w:top w:val="none" w:sz="0" w:space="0" w:color="auto"/>
            <w:left w:val="none" w:sz="0" w:space="0" w:color="auto"/>
            <w:bottom w:val="none" w:sz="0" w:space="0" w:color="auto"/>
            <w:right w:val="none" w:sz="0" w:space="0" w:color="auto"/>
          </w:divBdr>
          <w:divsChild>
            <w:div w:id="613944008">
              <w:marLeft w:val="0"/>
              <w:marRight w:val="0"/>
              <w:marTop w:val="0"/>
              <w:marBottom w:val="0"/>
              <w:divBdr>
                <w:top w:val="none" w:sz="0" w:space="0" w:color="auto"/>
                <w:left w:val="none" w:sz="0" w:space="0" w:color="auto"/>
                <w:bottom w:val="none" w:sz="0" w:space="0" w:color="auto"/>
                <w:right w:val="none" w:sz="0" w:space="0" w:color="auto"/>
              </w:divBdr>
              <w:divsChild>
                <w:div w:id="17300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6100">
      <w:bodyDiv w:val="1"/>
      <w:marLeft w:val="0"/>
      <w:marRight w:val="0"/>
      <w:marTop w:val="0"/>
      <w:marBottom w:val="0"/>
      <w:divBdr>
        <w:top w:val="none" w:sz="0" w:space="0" w:color="auto"/>
        <w:left w:val="none" w:sz="0" w:space="0" w:color="auto"/>
        <w:bottom w:val="none" w:sz="0" w:space="0" w:color="auto"/>
        <w:right w:val="none" w:sz="0" w:space="0" w:color="auto"/>
      </w:divBdr>
    </w:div>
    <w:div w:id="1508905685">
      <w:bodyDiv w:val="1"/>
      <w:marLeft w:val="0"/>
      <w:marRight w:val="0"/>
      <w:marTop w:val="0"/>
      <w:marBottom w:val="0"/>
      <w:divBdr>
        <w:top w:val="none" w:sz="0" w:space="0" w:color="auto"/>
        <w:left w:val="none" w:sz="0" w:space="0" w:color="auto"/>
        <w:bottom w:val="none" w:sz="0" w:space="0" w:color="auto"/>
        <w:right w:val="none" w:sz="0" w:space="0" w:color="auto"/>
      </w:divBdr>
    </w:div>
    <w:div w:id="1523788036">
      <w:bodyDiv w:val="1"/>
      <w:marLeft w:val="0"/>
      <w:marRight w:val="0"/>
      <w:marTop w:val="0"/>
      <w:marBottom w:val="0"/>
      <w:divBdr>
        <w:top w:val="none" w:sz="0" w:space="0" w:color="auto"/>
        <w:left w:val="none" w:sz="0" w:space="0" w:color="auto"/>
        <w:bottom w:val="none" w:sz="0" w:space="0" w:color="auto"/>
        <w:right w:val="none" w:sz="0" w:space="0" w:color="auto"/>
      </w:divBdr>
    </w:div>
    <w:div w:id="1532763542">
      <w:bodyDiv w:val="1"/>
      <w:marLeft w:val="0"/>
      <w:marRight w:val="0"/>
      <w:marTop w:val="0"/>
      <w:marBottom w:val="0"/>
      <w:divBdr>
        <w:top w:val="none" w:sz="0" w:space="0" w:color="auto"/>
        <w:left w:val="none" w:sz="0" w:space="0" w:color="auto"/>
        <w:bottom w:val="none" w:sz="0" w:space="0" w:color="auto"/>
        <w:right w:val="none" w:sz="0" w:space="0" w:color="auto"/>
      </w:divBdr>
    </w:div>
    <w:div w:id="1534416740">
      <w:bodyDiv w:val="1"/>
      <w:marLeft w:val="0"/>
      <w:marRight w:val="0"/>
      <w:marTop w:val="0"/>
      <w:marBottom w:val="0"/>
      <w:divBdr>
        <w:top w:val="none" w:sz="0" w:space="0" w:color="auto"/>
        <w:left w:val="none" w:sz="0" w:space="0" w:color="auto"/>
        <w:bottom w:val="none" w:sz="0" w:space="0" w:color="auto"/>
        <w:right w:val="none" w:sz="0" w:space="0" w:color="auto"/>
      </w:divBdr>
    </w:div>
    <w:div w:id="1554150630">
      <w:bodyDiv w:val="1"/>
      <w:marLeft w:val="0"/>
      <w:marRight w:val="0"/>
      <w:marTop w:val="0"/>
      <w:marBottom w:val="0"/>
      <w:divBdr>
        <w:top w:val="none" w:sz="0" w:space="0" w:color="auto"/>
        <w:left w:val="none" w:sz="0" w:space="0" w:color="auto"/>
        <w:bottom w:val="none" w:sz="0" w:space="0" w:color="auto"/>
        <w:right w:val="none" w:sz="0" w:space="0" w:color="auto"/>
      </w:divBdr>
      <w:divsChild>
        <w:div w:id="152837294">
          <w:marLeft w:val="0"/>
          <w:marRight w:val="0"/>
          <w:marTop w:val="0"/>
          <w:marBottom w:val="0"/>
          <w:divBdr>
            <w:top w:val="none" w:sz="0" w:space="0" w:color="auto"/>
            <w:left w:val="none" w:sz="0" w:space="0" w:color="auto"/>
            <w:bottom w:val="none" w:sz="0" w:space="0" w:color="auto"/>
            <w:right w:val="none" w:sz="0" w:space="0" w:color="auto"/>
          </w:divBdr>
          <w:divsChild>
            <w:div w:id="627667099">
              <w:marLeft w:val="0"/>
              <w:marRight w:val="0"/>
              <w:marTop w:val="0"/>
              <w:marBottom w:val="0"/>
              <w:divBdr>
                <w:top w:val="none" w:sz="0" w:space="0" w:color="auto"/>
                <w:left w:val="none" w:sz="0" w:space="0" w:color="auto"/>
                <w:bottom w:val="none" w:sz="0" w:space="0" w:color="auto"/>
                <w:right w:val="none" w:sz="0" w:space="0" w:color="auto"/>
              </w:divBdr>
              <w:divsChild>
                <w:div w:id="5324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7660">
      <w:bodyDiv w:val="1"/>
      <w:marLeft w:val="0"/>
      <w:marRight w:val="0"/>
      <w:marTop w:val="0"/>
      <w:marBottom w:val="0"/>
      <w:divBdr>
        <w:top w:val="none" w:sz="0" w:space="0" w:color="auto"/>
        <w:left w:val="none" w:sz="0" w:space="0" w:color="auto"/>
        <w:bottom w:val="none" w:sz="0" w:space="0" w:color="auto"/>
        <w:right w:val="none" w:sz="0" w:space="0" w:color="auto"/>
      </w:divBdr>
      <w:divsChild>
        <w:div w:id="1069116636">
          <w:marLeft w:val="0"/>
          <w:marRight w:val="0"/>
          <w:marTop w:val="150"/>
          <w:marBottom w:val="0"/>
          <w:divBdr>
            <w:top w:val="none" w:sz="0" w:space="0" w:color="auto"/>
            <w:left w:val="none" w:sz="0" w:space="0" w:color="auto"/>
            <w:bottom w:val="none" w:sz="0" w:space="0" w:color="auto"/>
            <w:right w:val="none" w:sz="0" w:space="0" w:color="auto"/>
          </w:divBdr>
          <w:divsChild>
            <w:div w:id="1511800364">
              <w:marLeft w:val="0"/>
              <w:marRight w:val="0"/>
              <w:marTop w:val="0"/>
              <w:marBottom w:val="0"/>
              <w:divBdr>
                <w:top w:val="single" w:sz="6" w:space="0" w:color="CADAE7"/>
                <w:left w:val="single" w:sz="6" w:space="0" w:color="CADAE7"/>
                <w:bottom w:val="single" w:sz="6" w:space="0" w:color="CADAE7"/>
                <w:right w:val="single" w:sz="6" w:space="0" w:color="CADAE7"/>
              </w:divBdr>
              <w:divsChild>
                <w:div w:id="848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7736">
      <w:bodyDiv w:val="1"/>
      <w:marLeft w:val="0"/>
      <w:marRight w:val="0"/>
      <w:marTop w:val="0"/>
      <w:marBottom w:val="0"/>
      <w:divBdr>
        <w:top w:val="none" w:sz="0" w:space="0" w:color="auto"/>
        <w:left w:val="none" w:sz="0" w:space="0" w:color="auto"/>
        <w:bottom w:val="none" w:sz="0" w:space="0" w:color="auto"/>
        <w:right w:val="none" w:sz="0" w:space="0" w:color="auto"/>
      </w:divBdr>
      <w:divsChild>
        <w:div w:id="684864201">
          <w:marLeft w:val="0"/>
          <w:marRight w:val="0"/>
          <w:marTop w:val="0"/>
          <w:marBottom w:val="0"/>
          <w:divBdr>
            <w:top w:val="none" w:sz="0" w:space="0" w:color="auto"/>
            <w:left w:val="none" w:sz="0" w:space="0" w:color="auto"/>
            <w:bottom w:val="none" w:sz="0" w:space="0" w:color="auto"/>
            <w:right w:val="none" w:sz="0" w:space="0" w:color="auto"/>
          </w:divBdr>
          <w:divsChild>
            <w:div w:id="513111993">
              <w:marLeft w:val="0"/>
              <w:marRight w:val="0"/>
              <w:marTop w:val="0"/>
              <w:marBottom w:val="0"/>
              <w:divBdr>
                <w:top w:val="none" w:sz="0" w:space="0" w:color="auto"/>
                <w:left w:val="none" w:sz="0" w:space="0" w:color="auto"/>
                <w:bottom w:val="none" w:sz="0" w:space="0" w:color="auto"/>
                <w:right w:val="none" w:sz="0" w:space="0" w:color="auto"/>
              </w:divBdr>
              <w:divsChild>
                <w:div w:id="5758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42897">
      <w:bodyDiv w:val="1"/>
      <w:marLeft w:val="0"/>
      <w:marRight w:val="0"/>
      <w:marTop w:val="0"/>
      <w:marBottom w:val="0"/>
      <w:divBdr>
        <w:top w:val="none" w:sz="0" w:space="0" w:color="auto"/>
        <w:left w:val="none" w:sz="0" w:space="0" w:color="auto"/>
        <w:bottom w:val="none" w:sz="0" w:space="0" w:color="auto"/>
        <w:right w:val="none" w:sz="0" w:space="0" w:color="auto"/>
      </w:divBdr>
    </w:div>
    <w:div w:id="1638414295">
      <w:bodyDiv w:val="1"/>
      <w:marLeft w:val="0"/>
      <w:marRight w:val="0"/>
      <w:marTop w:val="0"/>
      <w:marBottom w:val="0"/>
      <w:divBdr>
        <w:top w:val="none" w:sz="0" w:space="0" w:color="auto"/>
        <w:left w:val="none" w:sz="0" w:space="0" w:color="auto"/>
        <w:bottom w:val="none" w:sz="0" w:space="0" w:color="auto"/>
        <w:right w:val="none" w:sz="0" w:space="0" w:color="auto"/>
      </w:divBdr>
    </w:div>
    <w:div w:id="1653026122">
      <w:bodyDiv w:val="1"/>
      <w:marLeft w:val="0"/>
      <w:marRight w:val="0"/>
      <w:marTop w:val="0"/>
      <w:marBottom w:val="0"/>
      <w:divBdr>
        <w:top w:val="none" w:sz="0" w:space="0" w:color="auto"/>
        <w:left w:val="none" w:sz="0" w:space="0" w:color="auto"/>
        <w:bottom w:val="none" w:sz="0" w:space="0" w:color="auto"/>
        <w:right w:val="none" w:sz="0" w:space="0" w:color="auto"/>
      </w:divBdr>
    </w:div>
    <w:div w:id="1655717240">
      <w:bodyDiv w:val="1"/>
      <w:marLeft w:val="0"/>
      <w:marRight w:val="0"/>
      <w:marTop w:val="0"/>
      <w:marBottom w:val="0"/>
      <w:divBdr>
        <w:top w:val="none" w:sz="0" w:space="0" w:color="auto"/>
        <w:left w:val="none" w:sz="0" w:space="0" w:color="auto"/>
        <w:bottom w:val="none" w:sz="0" w:space="0" w:color="auto"/>
        <w:right w:val="none" w:sz="0" w:space="0" w:color="auto"/>
      </w:divBdr>
    </w:div>
    <w:div w:id="1670399760">
      <w:bodyDiv w:val="1"/>
      <w:marLeft w:val="0"/>
      <w:marRight w:val="0"/>
      <w:marTop w:val="0"/>
      <w:marBottom w:val="0"/>
      <w:divBdr>
        <w:top w:val="none" w:sz="0" w:space="0" w:color="auto"/>
        <w:left w:val="none" w:sz="0" w:space="0" w:color="auto"/>
        <w:bottom w:val="none" w:sz="0" w:space="0" w:color="auto"/>
        <w:right w:val="none" w:sz="0" w:space="0" w:color="auto"/>
      </w:divBdr>
      <w:divsChild>
        <w:div w:id="1669596553">
          <w:marLeft w:val="0"/>
          <w:marRight w:val="0"/>
          <w:marTop w:val="150"/>
          <w:marBottom w:val="0"/>
          <w:divBdr>
            <w:top w:val="none" w:sz="0" w:space="0" w:color="auto"/>
            <w:left w:val="none" w:sz="0" w:space="0" w:color="auto"/>
            <w:bottom w:val="none" w:sz="0" w:space="0" w:color="auto"/>
            <w:right w:val="none" w:sz="0" w:space="0" w:color="auto"/>
          </w:divBdr>
          <w:divsChild>
            <w:div w:id="664745487">
              <w:marLeft w:val="0"/>
              <w:marRight w:val="0"/>
              <w:marTop w:val="0"/>
              <w:marBottom w:val="0"/>
              <w:divBdr>
                <w:top w:val="single" w:sz="6" w:space="0" w:color="CADAE7"/>
                <w:left w:val="single" w:sz="6" w:space="0" w:color="CADAE7"/>
                <w:bottom w:val="single" w:sz="6" w:space="0" w:color="CADAE7"/>
                <w:right w:val="single" w:sz="6" w:space="0" w:color="CADAE7"/>
              </w:divBdr>
              <w:divsChild>
                <w:div w:id="20738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13485">
      <w:bodyDiv w:val="1"/>
      <w:marLeft w:val="0"/>
      <w:marRight w:val="0"/>
      <w:marTop w:val="0"/>
      <w:marBottom w:val="0"/>
      <w:divBdr>
        <w:top w:val="none" w:sz="0" w:space="0" w:color="auto"/>
        <w:left w:val="none" w:sz="0" w:space="0" w:color="auto"/>
        <w:bottom w:val="none" w:sz="0" w:space="0" w:color="auto"/>
        <w:right w:val="none" w:sz="0" w:space="0" w:color="auto"/>
      </w:divBdr>
    </w:div>
    <w:div w:id="1797289990">
      <w:bodyDiv w:val="1"/>
      <w:marLeft w:val="0"/>
      <w:marRight w:val="0"/>
      <w:marTop w:val="0"/>
      <w:marBottom w:val="0"/>
      <w:divBdr>
        <w:top w:val="none" w:sz="0" w:space="0" w:color="auto"/>
        <w:left w:val="none" w:sz="0" w:space="0" w:color="auto"/>
        <w:bottom w:val="none" w:sz="0" w:space="0" w:color="auto"/>
        <w:right w:val="none" w:sz="0" w:space="0" w:color="auto"/>
      </w:divBdr>
    </w:div>
    <w:div w:id="1801528347">
      <w:bodyDiv w:val="1"/>
      <w:marLeft w:val="0"/>
      <w:marRight w:val="0"/>
      <w:marTop w:val="0"/>
      <w:marBottom w:val="0"/>
      <w:divBdr>
        <w:top w:val="none" w:sz="0" w:space="0" w:color="auto"/>
        <w:left w:val="none" w:sz="0" w:space="0" w:color="auto"/>
        <w:bottom w:val="none" w:sz="0" w:space="0" w:color="auto"/>
        <w:right w:val="none" w:sz="0" w:space="0" w:color="auto"/>
      </w:divBdr>
      <w:divsChild>
        <w:div w:id="86121146">
          <w:marLeft w:val="0"/>
          <w:marRight w:val="0"/>
          <w:marTop w:val="150"/>
          <w:marBottom w:val="0"/>
          <w:divBdr>
            <w:top w:val="none" w:sz="0" w:space="0" w:color="auto"/>
            <w:left w:val="none" w:sz="0" w:space="0" w:color="auto"/>
            <w:bottom w:val="none" w:sz="0" w:space="0" w:color="auto"/>
            <w:right w:val="none" w:sz="0" w:space="0" w:color="auto"/>
          </w:divBdr>
          <w:divsChild>
            <w:div w:id="1378357179">
              <w:marLeft w:val="0"/>
              <w:marRight w:val="0"/>
              <w:marTop w:val="0"/>
              <w:marBottom w:val="0"/>
              <w:divBdr>
                <w:top w:val="single" w:sz="6" w:space="0" w:color="CADAE7"/>
                <w:left w:val="single" w:sz="6" w:space="0" w:color="CADAE7"/>
                <w:bottom w:val="single" w:sz="6" w:space="0" w:color="CADAE7"/>
                <w:right w:val="single" w:sz="6" w:space="0" w:color="CADAE7"/>
              </w:divBdr>
              <w:divsChild>
                <w:div w:id="1205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2827">
      <w:bodyDiv w:val="1"/>
      <w:marLeft w:val="0"/>
      <w:marRight w:val="0"/>
      <w:marTop w:val="0"/>
      <w:marBottom w:val="0"/>
      <w:divBdr>
        <w:top w:val="none" w:sz="0" w:space="0" w:color="auto"/>
        <w:left w:val="none" w:sz="0" w:space="0" w:color="auto"/>
        <w:bottom w:val="none" w:sz="0" w:space="0" w:color="auto"/>
        <w:right w:val="none" w:sz="0" w:space="0" w:color="auto"/>
      </w:divBdr>
    </w:div>
    <w:div w:id="1834100126">
      <w:bodyDiv w:val="1"/>
      <w:marLeft w:val="0"/>
      <w:marRight w:val="0"/>
      <w:marTop w:val="0"/>
      <w:marBottom w:val="0"/>
      <w:divBdr>
        <w:top w:val="none" w:sz="0" w:space="0" w:color="auto"/>
        <w:left w:val="none" w:sz="0" w:space="0" w:color="auto"/>
        <w:bottom w:val="none" w:sz="0" w:space="0" w:color="auto"/>
        <w:right w:val="none" w:sz="0" w:space="0" w:color="auto"/>
      </w:divBdr>
    </w:div>
    <w:div w:id="1837572902">
      <w:bodyDiv w:val="1"/>
      <w:marLeft w:val="0"/>
      <w:marRight w:val="0"/>
      <w:marTop w:val="0"/>
      <w:marBottom w:val="0"/>
      <w:divBdr>
        <w:top w:val="none" w:sz="0" w:space="0" w:color="auto"/>
        <w:left w:val="none" w:sz="0" w:space="0" w:color="auto"/>
        <w:bottom w:val="none" w:sz="0" w:space="0" w:color="auto"/>
        <w:right w:val="none" w:sz="0" w:space="0" w:color="auto"/>
      </w:divBdr>
      <w:divsChild>
        <w:div w:id="351995063">
          <w:marLeft w:val="0"/>
          <w:marRight w:val="0"/>
          <w:marTop w:val="0"/>
          <w:marBottom w:val="0"/>
          <w:divBdr>
            <w:top w:val="none" w:sz="0" w:space="0" w:color="auto"/>
            <w:left w:val="none" w:sz="0" w:space="0" w:color="auto"/>
            <w:bottom w:val="none" w:sz="0" w:space="0" w:color="auto"/>
            <w:right w:val="none" w:sz="0" w:space="0" w:color="auto"/>
          </w:divBdr>
          <w:divsChild>
            <w:div w:id="1271351642">
              <w:marLeft w:val="0"/>
              <w:marRight w:val="0"/>
              <w:marTop w:val="0"/>
              <w:marBottom w:val="0"/>
              <w:divBdr>
                <w:top w:val="none" w:sz="0" w:space="0" w:color="auto"/>
                <w:left w:val="none" w:sz="0" w:space="0" w:color="auto"/>
                <w:bottom w:val="none" w:sz="0" w:space="0" w:color="auto"/>
                <w:right w:val="none" w:sz="0" w:space="0" w:color="auto"/>
              </w:divBdr>
              <w:divsChild>
                <w:div w:id="3392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7181">
      <w:bodyDiv w:val="1"/>
      <w:marLeft w:val="0"/>
      <w:marRight w:val="0"/>
      <w:marTop w:val="0"/>
      <w:marBottom w:val="0"/>
      <w:divBdr>
        <w:top w:val="none" w:sz="0" w:space="0" w:color="auto"/>
        <w:left w:val="none" w:sz="0" w:space="0" w:color="auto"/>
        <w:bottom w:val="none" w:sz="0" w:space="0" w:color="auto"/>
        <w:right w:val="none" w:sz="0" w:space="0" w:color="auto"/>
      </w:divBdr>
      <w:divsChild>
        <w:div w:id="1405375747">
          <w:marLeft w:val="0"/>
          <w:marRight w:val="0"/>
          <w:marTop w:val="0"/>
          <w:marBottom w:val="0"/>
          <w:divBdr>
            <w:top w:val="none" w:sz="0" w:space="0" w:color="auto"/>
            <w:left w:val="none" w:sz="0" w:space="0" w:color="auto"/>
            <w:bottom w:val="none" w:sz="0" w:space="0" w:color="auto"/>
            <w:right w:val="none" w:sz="0" w:space="0" w:color="auto"/>
          </w:divBdr>
          <w:divsChild>
            <w:div w:id="1627586602">
              <w:marLeft w:val="0"/>
              <w:marRight w:val="0"/>
              <w:marTop w:val="0"/>
              <w:marBottom w:val="0"/>
              <w:divBdr>
                <w:top w:val="none" w:sz="0" w:space="0" w:color="auto"/>
                <w:left w:val="none" w:sz="0" w:space="0" w:color="auto"/>
                <w:bottom w:val="none" w:sz="0" w:space="0" w:color="auto"/>
                <w:right w:val="none" w:sz="0" w:space="0" w:color="auto"/>
              </w:divBdr>
              <w:divsChild>
                <w:div w:id="148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6890">
      <w:bodyDiv w:val="1"/>
      <w:marLeft w:val="0"/>
      <w:marRight w:val="0"/>
      <w:marTop w:val="0"/>
      <w:marBottom w:val="0"/>
      <w:divBdr>
        <w:top w:val="none" w:sz="0" w:space="0" w:color="auto"/>
        <w:left w:val="none" w:sz="0" w:space="0" w:color="auto"/>
        <w:bottom w:val="none" w:sz="0" w:space="0" w:color="auto"/>
        <w:right w:val="none" w:sz="0" w:space="0" w:color="auto"/>
      </w:divBdr>
      <w:divsChild>
        <w:div w:id="1638493711">
          <w:marLeft w:val="0"/>
          <w:marRight w:val="0"/>
          <w:marTop w:val="0"/>
          <w:marBottom w:val="0"/>
          <w:divBdr>
            <w:top w:val="none" w:sz="0" w:space="0" w:color="auto"/>
            <w:left w:val="none" w:sz="0" w:space="0" w:color="auto"/>
            <w:bottom w:val="none" w:sz="0" w:space="0" w:color="auto"/>
            <w:right w:val="none" w:sz="0" w:space="0" w:color="auto"/>
          </w:divBdr>
          <w:divsChild>
            <w:div w:id="674697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1726658">
      <w:bodyDiv w:val="1"/>
      <w:marLeft w:val="0"/>
      <w:marRight w:val="0"/>
      <w:marTop w:val="0"/>
      <w:marBottom w:val="0"/>
      <w:divBdr>
        <w:top w:val="none" w:sz="0" w:space="0" w:color="auto"/>
        <w:left w:val="none" w:sz="0" w:space="0" w:color="auto"/>
        <w:bottom w:val="none" w:sz="0" w:space="0" w:color="auto"/>
        <w:right w:val="none" w:sz="0" w:space="0" w:color="auto"/>
      </w:divBdr>
      <w:divsChild>
        <w:div w:id="1375614362">
          <w:marLeft w:val="0"/>
          <w:marRight w:val="0"/>
          <w:marTop w:val="0"/>
          <w:marBottom w:val="0"/>
          <w:divBdr>
            <w:top w:val="none" w:sz="0" w:space="0" w:color="auto"/>
            <w:left w:val="none" w:sz="0" w:space="0" w:color="auto"/>
            <w:bottom w:val="none" w:sz="0" w:space="0" w:color="auto"/>
            <w:right w:val="none" w:sz="0" w:space="0" w:color="auto"/>
          </w:divBdr>
          <w:divsChild>
            <w:div w:id="1403209842">
              <w:marLeft w:val="0"/>
              <w:marRight w:val="0"/>
              <w:marTop w:val="0"/>
              <w:marBottom w:val="0"/>
              <w:divBdr>
                <w:top w:val="none" w:sz="0" w:space="0" w:color="auto"/>
                <w:left w:val="none" w:sz="0" w:space="0" w:color="auto"/>
                <w:bottom w:val="none" w:sz="0" w:space="0" w:color="auto"/>
                <w:right w:val="none" w:sz="0" w:space="0" w:color="auto"/>
              </w:divBdr>
              <w:divsChild>
                <w:div w:id="10493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5037">
      <w:bodyDiv w:val="1"/>
      <w:marLeft w:val="0"/>
      <w:marRight w:val="0"/>
      <w:marTop w:val="0"/>
      <w:marBottom w:val="0"/>
      <w:divBdr>
        <w:top w:val="none" w:sz="0" w:space="0" w:color="auto"/>
        <w:left w:val="none" w:sz="0" w:space="0" w:color="auto"/>
        <w:bottom w:val="none" w:sz="0" w:space="0" w:color="auto"/>
        <w:right w:val="none" w:sz="0" w:space="0" w:color="auto"/>
      </w:divBdr>
    </w:div>
    <w:div w:id="1927960544">
      <w:bodyDiv w:val="1"/>
      <w:marLeft w:val="0"/>
      <w:marRight w:val="0"/>
      <w:marTop w:val="0"/>
      <w:marBottom w:val="0"/>
      <w:divBdr>
        <w:top w:val="none" w:sz="0" w:space="0" w:color="auto"/>
        <w:left w:val="none" w:sz="0" w:space="0" w:color="auto"/>
        <w:bottom w:val="none" w:sz="0" w:space="0" w:color="auto"/>
        <w:right w:val="none" w:sz="0" w:space="0" w:color="auto"/>
      </w:divBdr>
    </w:div>
    <w:div w:id="1943490779">
      <w:bodyDiv w:val="1"/>
      <w:marLeft w:val="0"/>
      <w:marRight w:val="0"/>
      <w:marTop w:val="0"/>
      <w:marBottom w:val="0"/>
      <w:divBdr>
        <w:top w:val="none" w:sz="0" w:space="0" w:color="auto"/>
        <w:left w:val="none" w:sz="0" w:space="0" w:color="auto"/>
        <w:bottom w:val="none" w:sz="0" w:space="0" w:color="auto"/>
        <w:right w:val="none" w:sz="0" w:space="0" w:color="auto"/>
      </w:divBdr>
    </w:div>
    <w:div w:id="1962495736">
      <w:bodyDiv w:val="1"/>
      <w:marLeft w:val="0"/>
      <w:marRight w:val="0"/>
      <w:marTop w:val="0"/>
      <w:marBottom w:val="0"/>
      <w:divBdr>
        <w:top w:val="none" w:sz="0" w:space="0" w:color="auto"/>
        <w:left w:val="none" w:sz="0" w:space="0" w:color="auto"/>
        <w:bottom w:val="none" w:sz="0" w:space="0" w:color="auto"/>
        <w:right w:val="none" w:sz="0" w:space="0" w:color="auto"/>
      </w:divBdr>
      <w:divsChild>
        <w:div w:id="1843281524">
          <w:marLeft w:val="0"/>
          <w:marRight w:val="0"/>
          <w:marTop w:val="0"/>
          <w:marBottom w:val="0"/>
          <w:divBdr>
            <w:top w:val="none" w:sz="0" w:space="0" w:color="auto"/>
            <w:left w:val="none" w:sz="0" w:space="0" w:color="auto"/>
            <w:bottom w:val="none" w:sz="0" w:space="0" w:color="auto"/>
            <w:right w:val="none" w:sz="0" w:space="0" w:color="auto"/>
          </w:divBdr>
          <w:divsChild>
            <w:div w:id="651522295">
              <w:marLeft w:val="0"/>
              <w:marRight w:val="0"/>
              <w:marTop w:val="0"/>
              <w:marBottom w:val="0"/>
              <w:divBdr>
                <w:top w:val="none" w:sz="0" w:space="0" w:color="auto"/>
                <w:left w:val="none" w:sz="0" w:space="0" w:color="auto"/>
                <w:bottom w:val="none" w:sz="0" w:space="0" w:color="auto"/>
                <w:right w:val="none" w:sz="0" w:space="0" w:color="auto"/>
              </w:divBdr>
              <w:divsChild>
                <w:div w:id="18591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79820">
      <w:bodyDiv w:val="1"/>
      <w:marLeft w:val="0"/>
      <w:marRight w:val="0"/>
      <w:marTop w:val="0"/>
      <w:marBottom w:val="0"/>
      <w:divBdr>
        <w:top w:val="none" w:sz="0" w:space="0" w:color="auto"/>
        <w:left w:val="none" w:sz="0" w:space="0" w:color="auto"/>
        <w:bottom w:val="none" w:sz="0" w:space="0" w:color="auto"/>
        <w:right w:val="none" w:sz="0" w:space="0" w:color="auto"/>
      </w:divBdr>
    </w:div>
    <w:div w:id="2096588310">
      <w:bodyDiv w:val="1"/>
      <w:marLeft w:val="0"/>
      <w:marRight w:val="0"/>
      <w:marTop w:val="0"/>
      <w:marBottom w:val="0"/>
      <w:divBdr>
        <w:top w:val="none" w:sz="0" w:space="0" w:color="auto"/>
        <w:left w:val="none" w:sz="0" w:space="0" w:color="auto"/>
        <w:bottom w:val="none" w:sz="0" w:space="0" w:color="auto"/>
        <w:right w:val="none" w:sz="0" w:space="0" w:color="auto"/>
      </w:divBdr>
      <w:divsChild>
        <w:div w:id="1110661123">
          <w:marLeft w:val="0"/>
          <w:marRight w:val="0"/>
          <w:marTop w:val="0"/>
          <w:marBottom w:val="0"/>
          <w:divBdr>
            <w:top w:val="none" w:sz="0" w:space="0" w:color="auto"/>
            <w:left w:val="none" w:sz="0" w:space="0" w:color="auto"/>
            <w:bottom w:val="none" w:sz="0" w:space="0" w:color="auto"/>
            <w:right w:val="none" w:sz="0" w:space="0" w:color="auto"/>
          </w:divBdr>
          <w:divsChild>
            <w:div w:id="1435707490">
              <w:marLeft w:val="0"/>
              <w:marRight w:val="0"/>
              <w:marTop w:val="0"/>
              <w:marBottom w:val="0"/>
              <w:divBdr>
                <w:top w:val="none" w:sz="0" w:space="0" w:color="auto"/>
                <w:left w:val="none" w:sz="0" w:space="0" w:color="auto"/>
                <w:bottom w:val="none" w:sz="0" w:space="0" w:color="auto"/>
                <w:right w:val="none" w:sz="0" w:space="0" w:color="auto"/>
              </w:divBdr>
              <w:divsChild>
                <w:div w:id="121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335">
      <w:bodyDiv w:val="1"/>
      <w:marLeft w:val="0"/>
      <w:marRight w:val="0"/>
      <w:marTop w:val="0"/>
      <w:marBottom w:val="0"/>
      <w:divBdr>
        <w:top w:val="none" w:sz="0" w:space="0" w:color="auto"/>
        <w:left w:val="none" w:sz="0" w:space="0" w:color="auto"/>
        <w:bottom w:val="none" w:sz="0" w:space="0" w:color="auto"/>
        <w:right w:val="none" w:sz="0" w:space="0" w:color="auto"/>
      </w:divBdr>
    </w:div>
    <w:div w:id="2145999646">
      <w:bodyDiv w:val="1"/>
      <w:marLeft w:val="0"/>
      <w:marRight w:val="0"/>
      <w:marTop w:val="0"/>
      <w:marBottom w:val="0"/>
      <w:divBdr>
        <w:top w:val="none" w:sz="0" w:space="0" w:color="auto"/>
        <w:left w:val="none" w:sz="0" w:space="0" w:color="auto"/>
        <w:bottom w:val="none" w:sz="0" w:space="0" w:color="auto"/>
        <w:right w:val="none" w:sz="0" w:space="0" w:color="auto"/>
      </w:divBdr>
      <w:divsChild>
        <w:div w:id="1349066480">
          <w:marLeft w:val="0"/>
          <w:marRight w:val="0"/>
          <w:marTop w:val="150"/>
          <w:marBottom w:val="0"/>
          <w:divBdr>
            <w:top w:val="none" w:sz="0" w:space="0" w:color="auto"/>
            <w:left w:val="none" w:sz="0" w:space="0" w:color="auto"/>
            <w:bottom w:val="none" w:sz="0" w:space="0" w:color="auto"/>
            <w:right w:val="none" w:sz="0" w:space="0" w:color="auto"/>
          </w:divBdr>
          <w:divsChild>
            <w:div w:id="602617742">
              <w:marLeft w:val="0"/>
              <w:marRight w:val="0"/>
              <w:marTop w:val="0"/>
              <w:marBottom w:val="0"/>
              <w:divBdr>
                <w:top w:val="single" w:sz="6" w:space="0" w:color="CADAE7"/>
                <w:left w:val="single" w:sz="6" w:space="0" w:color="CADAE7"/>
                <w:bottom w:val="single" w:sz="6" w:space="0" w:color="CADAE7"/>
                <w:right w:val="single" w:sz="6" w:space="0" w:color="CADAE7"/>
              </w:divBdr>
              <w:divsChild>
                <w:div w:id="9071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9BD8B1-3D16-412F-B36B-755F193C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1742</Words>
  <Characters>9936</Characters>
  <Application>Microsoft Office Word</Application>
  <DocSecurity>0</DocSecurity>
  <Lines>82</Lines>
  <Paragraphs>23</Paragraphs>
  <ScaleCrop>false</ScaleCrop>
  <Company>微软中国</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发展规划处高教研究室</cp:lastModifiedBy>
  <cp:revision>25</cp:revision>
  <cp:lastPrinted>2017-10-31T00:28:00Z</cp:lastPrinted>
  <dcterms:created xsi:type="dcterms:W3CDTF">2017-09-28T02:04:00Z</dcterms:created>
  <dcterms:modified xsi:type="dcterms:W3CDTF">2017-10-31T02:34:00Z</dcterms:modified>
</cp:coreProperties>
</file>