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4" w:type="dxa"/>
        <w:jc w:val="center"/>
        <w:tblInd w:w="-562" w:type="dxa"/>
        <w:tblBorders>
          <w:top w:val="thinThickLargeGap" w:sz="24" w:space="0" w:color="FF0000"/>
          <w:left w:val="thinThickLargeGap" w:sz="24" w:space="0" w:color="FF0000"/>
          <w:bottom w:val="thickThinLargeGap" w:sz="24" w:space="0" w:color="FF0000"/>
          <w:right w:val="thickThinLargeGap" w:sz="24" w:space="0" w:color="FF0000"/>
          <w:insideH w:val="single" w:sz="6" w:space="0" w:color="FF0000"/>
          <w:insideV w:val="single" w:sz="6" w:space="0" w:color="FF0000"/>
        </w:tblBorders>
        <w:tblLayout w:type="fixed"/>
        <w:tblCellMar>
          <w:left w:w="0" w:type="dxa"/>
          <w:right w:w="0" w:type="dxa"/>
        </w:tblCellMar>
        <w:tblLook w:val="04A0"/>
      </w:tblPr>
      <w:tblGrid>
        <w:gridCol w:w="8844"/>
      </w:tblGrid>
      <w:tr w:rsidR="00890DF6">
        <w:trPr>
          <w:trHeight w:hRule="exact" w:val="1196"/>
          <w:jc w:val="center"/>
        </w:trPr>
        <w:tc>
          <w:tcPr>
            <w:tcW w:w="8844" w:type="dxa"/>
            <w:tcBorders>
              <w:top w:val="thinThickLargeGap" w:sz="24" w:space="0" w:color="FF0000"/>
              <w:left w:val="thinThickLargeGap" w:sz="24" w:space="0" w:color="FF0000"/>
              <w:bottom w:val="thickThinLargeGap" w:sz="24" w:space="0" w:color="FF0000"/>
              <w:right w:val="thickThinLargeGap" w:sz="24" w:space="0" w:color="FF0000"/>
            </w:tcBorders>
            <w:shd w:val="clear" w:color="auto" w:fill="FF0000"/>
          </w:tcPr>
          <w:p w:rsidR="00890DF6" w:rsidRDefault="00AF5955">
            <w:pPr>
              <w:spacing w:after="240"/>
              <w:jc w:val="center"/>
              <w:rPr>
                <w:rFonts w:ascii="方正粗宋简体" w:eastAsia="方正粗宋简体"/>
                <w:spacing w:val="100"/>
                <w:w w:val="75"/>
                <w:sz w:val="72"/>
                <w:szCs w:val="72"/>
              </w:rPr>
            </w:pPr>
            <w:r>
              <w:rPr>
                <w:rFonts w:ascii="方正粗宋简体" w:eastAsia="方正粗宋简体" w:hint="eastAsia"/>
                <w:color w:val="FFFFFF"/>
                <w:spacing w:val="100"/>
                <w:w w:val="75"/>
                <w:sz w:val="72"/>
                <w:szCs w:val="72"/>
              </w:rPr>
              <w:t>高 教 动 态</w:t>
            </w:r>
          </w:p>
        </w:tc>
      </w:tr>
    </w:tbl>
    <w:p w:rsidR="00890DF6" w:rsidRDefault="00AF5955" w:rsidP="00AC5710">
      <w:pPr>
        <w:spacing w:beforeLines="50" w:afterLines="50" w:line="360" w:lineRule="auto"/>
        <w:jc w:val="center"/>
        <w:rPr>
          <w:rFonts w:asciiTheme="minorEastAsia" w:eastAsiaTheme="minorEastAsia" w:hAnsiTheme="minorEastAsia" w:cs="Times New Roman"/>
          <w:sz w:val="24"/>
        </w:rPr>
      </w:pPr>
      <w:r>
        <w:rPr>
          <w:rFonts w:asciiTheme="minorEastAsia" w:eastAsiaTheme="minorEastAsia" w:hAnsiTheme="minorEastAsia" w:cs="Times New Roman"/>
          <w:sz w:val="24"/>
        </w:rPr>
        <w:t>201</w:t>
      </w:r>
      <w:r>
        <w:rPr>
          <w:rFonts w:asciiTheme="minorEastAsia" w:eastAsiaTheme="minorEastAsia" w:hAnsiTheme="minorEastAsia" w:cs="Times New Roman" w:hint="eastAsia"/>
          <w:sz w:val="24"/>
        </w:rPr>
        <w:t>8</w:t>
      </w:r>
      <w:r>
        <w:rPr>
          <w:rFonts w:asciiTheme="minorEastAsia" w:eastAsiaTheme="minorEastAsia" w:hAnsiTheme="minorEastAsia" w:cs="Times New Roman"/>
          <w:sz w:val="24"/>
        </w:rPr>
        <w:t>年第</w:t>
      </w:r>
      <w:r w:rsidR="00E3217D">
        <w:rPr>
          <w:rFonts w:asciiTheme="minorEastAsia" w:eastAsiaTheme="minorEastAsia" w:hAnsiTheme="minorEastAsia" w:cs="Times New Roman" w:hint="eastAsia"/>
          <w:sz w:val="24"/>
        </w:rPr>
        <w:t>3</w:t>
      </w:r>
      <w:r>
        <w:rPr>
          <w:rFonts w:asciiTheme="minorEastAsia" w:eastAsiaTheme="minorEastAsia" w:hAnsiTheme="minorEastAsia" w:cs="Times New Roman"/>
          <w:sz w:val="24"/>
        </w:rPr>
        <w:t>期（总第13</w:t>
      </w:r>
      <w:r w:rsidR="00E3217D">
        <w:rPr>
          <w:rFonts w:asciiTheme="minorEastAsia" w:eastAsiaTheme="minorEastAsia" w:hAnsiTheme="minorEastAsia" w:cs="Times New Roman" w:hint="eastAsia"/>
          <w:sz w:val="24"/>
        </w:rPr>
        <w:t>7</w:t>
      </w:r>
      <w:r>
        <w:rPr>
          <w:rFonts w:asciiTheme="minorEastAsia" w:eastAsiaTheme="minorEastAsia" w:hAnsiTheme="minorEastAsia" w:cs="Times New Roman"/>
          <w:sz w:val="24"/>
        </w:rPr>
        <w:t>期）</w:t>
      </w:r>
    </w:p>
    <w:p w:rsidR="00890DF6" w:rsidRDefault="00AC106A">
      <w:pPr>
        <w:spacing w:after="240"/>
        <w:ind w:right="440" w:firstLineChars="100" w:firstLine="220"/>
        <w:rPr>
          <w:rFonts w:asciiTheme="minorEastAsia" w:eastAsiaTheme="minorEastAsia" w:hAnsiTheme="minorEastAsia"/>
          <w:sz w:val="24"/>
        </w:rPr>
      </w:pPr>
      <w:r w:rsidRPr="00AC106A">
        <w:rPr>
          <w:rFonts w:ascii="Times New Roman" w:eastAsiaTheme="minorEastAsia" w:hAnsi="Times New Roman" w:cs="Times New Roman"/>
          <w:noProof/>
        </w:rPr>
        <w:pict>
          <v:line id="直接连接符 10" o:spid="_x0000_s1026" style="position:absolute;left:0;text-align:left;z-index:251660288;visibility:visible;mso-wrap-distance-top:-3e-5mm;mso-wrap-distance-bottom:-3e-5mm;mso-position-horizontal-relative:margin" from="4.85pt,23.65pt" to="450.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" strokecolor="red" strokeweight="3pt">
            <w10:wrap anchorx="margin"/>
          </v:line>
        </w:pict>
      </w:r>
      <w:r w:rsidR="00AF5955">
        <w:rPr>
          <w:rFonts w:ascii="Times New Roman" w:eastAsiaTheme="minorEastAsia" w:hAnsi="Times New Roman" w:cs="Times New Roman"/>
          <w:sz w:val="24"/>
        </w:rPr>
        <w:t>武汉轻工大学发展规划处</w:t>
      </w:r>
      <w:r w:rsidR="00AF5955">
        <w:rPr>
          <w:rFonts w:ascii="Times New Roman" w:eastAsiaTheme="minorEastAsia" w:hAnsi="Times New Roman" w:cs="Times New Roman"/>
          <w:sz w:val="24"/>
        </w:rPr>
        <w:t xml:space="preserve"> </w:t>
      </w:r>
      <w:r w:rsidR="00AF5955">
        <w:rPr>
          <w:rFonts w:ascii="Times New Roman" w:eastAsiaTheme="minorEastAsia" w:hAnsi="Times New Roman" w:cs="Times New Roman" w:hint="eastAsia"/>
          <w:sz w:val="24"/>
        </w:rPr>
        <w:t xml:space="preserve">                                     </w:t>
      </w:r>
      <w:r w:rsidR="00AF5955">
        <w:rPr>
          <w:rFonts w:ascii="Times New Roman" w:eastAsiaTheme="minorEastAsia" w:hAnsi="Times New Roman" w:cs="Times New Roman"/>
          <w:sz w:val="24"/>
        </w:rPr>
        <w:t>201</w:t>
      </w:r>
      <w:r w:rsidR="00AF5955">
        <w:rPr>
          <w:rFonts w:ascii="Times New Roman" w:eastAsiaTheme="minorEastAsia" w:hAnsi="Times New Roman" w:cs="Times New Roman" w:hint="eastAsia"/>
          <w:sz w:val="24"/>
        </w:rPr>
        <w:t>8</w:t>
      </w:r>
      <w:r w:rsidR="00AF5955">
        <w:rPr>
          <w:rFonts w:ascii="Times New Roman" w:eastAsiaTheme="minorEastAsia" w:hAnsi="Times New Roman" w:cs="Times New Roman"/>
          <w:sz w:val="24"/>
        </w:rPr>
        <w:t>年</w:t>
      </w:r>
      <w:r w:rsidR="00E3217D">
        <w:rPr>
          <w:rFonts w:ascii="Times New Roman" w:eastAsiaTheme="minorEastAsia" w:hAnsi="Times New Roman" w:cs="Times New Roman" w:hint="eastAsia"/>
          <w:sz w:val="24"/>
        </w:rPr>
        <w:t>5</w:t>
      </w:r>
      <w:r w:rsidR="00AF5955">
        <w:rPr>
          <w:rFonts w:ascii="Times New Roman" w:eastAsiaTheme="minorEastAsia" w:hAnsi="Times New Roman" w:cs="Times New Roman"/>
          <w:sz w:val="24"/>
        </w:rPr>
        <w:t>月</w:t>
      </w:r>
    </w:p>
    <w:p w:rsidR="00890DF6" w:rsidRDefault="00890DF6">
      <w:pPr>
        <w:spacing w:after="240"/>
        <w:jc w:val="center"/>
        <w:rPr>
          <w:rFonts w:ascii="黑体" w:eastAsia="黑体" w:hAnsi="黑体"/>
          <w:sz w:val="28"/>
          <w:szCs w:val="28"/>
        </w:rPr>
      </w:pPr>
    </w:p>
    <w:p w:rsidR="00890DF6" w:rsidRDefault="00AF5955">
      <w:pPr>
        <w:spacing w:after="240"/>
        <w:jc w:val="center"/>
        <w:rPr>
          <w:rFonts w:ascii="黑体" w:eastAsia="黑体" w:hAnsi="黑体"/>
          <w:sz w:val="28"/>
          <w:szCs w:val="28"/>
        </w:rPr>
      </w:pPr>
      <w:r>
        <w:rPr>
          <w:rFonts w:ascii="黑体" w:eastAsia="黑体" w:hAnsi="黑体" w:hint="eastAsia"/>
          <w:sz w:val="28"/>
          <w:szCs w:val="28"/>
        </w:rPr>
        <w:t>【高教要闻】</w:t>
      </w:r>
    </w:p>
    <w:p w:rsidR="003D13B2" w:rsidRDefault="003D13B2" w:rsidP="00AC5710">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Pr="00E565C8">
        <w:rPr>
          <w:rFonts w:asciiTheme="minorEastAsia" w:eastAsiaTheme="minorEastAsia" w:hAnsiTheme="minorEastAsia"/>
          <w:b/>
          <w:sz w:val="24"/>
          <w:szCs w:val="24"/>
        </w:rPr>
        <w:t>习近平在北京大学考察时强调 抓住培养社会主义建设者和接班人根本任务 努力建设中国特色世界一流大学</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1"/>
          <w:szCs w:val="21"/>
        </w:rPr>
        <w:t>近日</w:t>
      </w:r>
      <w:r w:rsidRPr="00E565C8">
        <w:rPr>
          <w:rFonts w:asciiTheme="minorEastAsia" w:eastAsiaTheme="minorEastAsia" w:hAnsiTheme="minorEastAsia"/>
          <w:sz w:val="21"/>
          <w:szCs w:val="21"/>
        </w:rPr>
        <w:t>，中共中央总书记、国家主席、中央军委主席习近平来到北京大学考察。习近平提出，办出中国特色世界一流大学、培养社会主义合格建设者和接班人，要抓好三项基础性工作。第一，坚持办学正确政治方向。我国社会主义教育就是要培养社会主义建设者和接班人。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第二，建设高素质教师队伍。要从培养社会主义建设者和接班人的高度，考虑大学师资队伍的素质要求、人员构成、培训体系等。要坚持教育者先受教育，让教师更好担当起学生健康成长指导者和引路人的责任。要抓好师德师风建设，引导教师把教书育人和自我修养结合起来，做到以德立身、以德立学、以德施教。第三，形成高水平人才培养体系。要坚持党对高校的领导，坚持社会主义办学方向，把我们的特色和优势有效转化为培养社会主义建设者和接班人的能力。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教育部网站</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w:t>
      </w:r>
      <w:r>
        <w:rPr>
          <w:rFonts w:ascii="Times New Roman" w:eastAsiaTheme="minorEastAsia" w:hAnsi="Times New Roman" w:cs="Times New Roman"/>
          <w:sz w:val="21"/>
          <w:szCs w:val="21"/>
        </w:rPr>
        <w:t>日）</w:t>
      </w:r>
    </w:p>
    <w:p w:rsidR="00890DF6" w:rsidRDefault="00AF5955" w:rsidP="00AC5710">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00523AD8" w:rsidRPr="00523AD8">
        <w:rPr>
          <w:rFonts w:asciiTheme="minorEastAsia" w:eastAsiaTheme="minorEastAsia" w:hAnsiTheme="minorEastAsia"/>
          <w:b/>
          <w:sz w:val="24"/>
          <w:szCs w:val="24"/>
        </w:rPr>
        <w:t>习近平主持召开中央全面深化改革委员会第二次会议指出 清理规范高校所属企业促进高校集中精力办学</w:t>
      </w:r>
      <w:r w:rsidR="00523AD8">
        <w:rPr>
          <w:rFonts w:ascii="Times New Roman" w:eastAsiaTheme="minorEastAsia" w:hAnsi="Times New Roman" w:cs="Times New Roman" w:hint="eastAsia"/>
          <w:sz w:val="21"/>
          <w:szCs w:val="21"/>
        </w:rPr>
        <w:t xml:space="preserve"> </w:t>
      </w:r>
      <w:r w:rsidR="00523AD8" w:rsidRPr="00523AD8">
        <w:rPr>
          <w:rFonts w:ascii="Times New Roman" w:eastAsiaTheme="minorEastAsia" w:hAnsi="Times New Roman" w:cs="Times New Roman"/>
          <w:sz w:val="21"/>
          <w:szCs w:val="21"/>
        </w:rPr>
        <w:t>中共中央总书记、国家主席、中央军委主席、中央全面深化改革委员会主任习近平</w:t>
      </w:r>
      <w:r w:rsidR="00523AD8" w:rsidRPr="00523AD8">
        <w:rPr>
          <w:rFonts w:ascii="Times New Roman" w:eastAsiaTheme="minorEastAsia" w:hAnsi="Times New Roman" w:cs="Times New Roman"/>
          <w:sz w:val="21"/>
          <w:szCs w:val="21"/>
        </w:rPr>
        <w:t>5</w:t>
      </w:r>
      <w:r w:rsidR="00523AD8" w:rsidRPr="00523AD8">
        <w:rPr>
          <w:rFonts w:ascii="Times New Roman" w:eastAsiaTheme="minorEastAsia" w:hAnsi="Times New Roman" w:cs="Times New Roman"/>
          <w:sz w:val="21"/>
          <w:szCs w:val="21"/>
        </w:rPr>
        <w:t>月</w:t>
      </w:r>
      <w:r w:rsidR="00523AD8" w:rsidRPr="00523AD8">
        <w:rPr>
          <w:rFonts w:ascii="Times New Roman" w:eastAsiaTheme="minorEastAsia" w:hAnsi="Times New Roman" w:cs="Times New Roman"/>
          <w:sz w:val="21"/>
          <w:szCs w:val="21"/>
        </w:rPr>
        <w:t>11</w:t>
      </w:r>
      <w:r w:rsidR="00523AD8" w:rsidRPr="00523AD8">
        <w:rPr>
          <w:rFonts w:ascii="Times New Roman" w:eastAsiaTheme="minorEastAsia" w:hAnsi="Times New Roman" w:cs="Times New Roman"/>
          <w:sz w:val="21"/>
          <w:szCs w:val="21"/>
        </w:rPr>
        <w:t>日主持召开中央全面深化改革委员会第二次会议并发表重要讲话。他强调，党的十九届三中全会以来，中央和国家机关机构改革取得重大进展，要注意边实践、边总结，把好经验运用好，周密组织地方机构改革，使中央和地方机构改革在工作部署、组织实施上有机衔接、有序推进，确保深化党和国家机构改革取得全面胜利。会议审议通过了《关于地方机构改革有关问题的指导意见》《关于加强国有企业资产负债约束的指导意见》《推进中央党政机关和事业单位经营性国有资产集中统一监管试点实施意见》《高等学校所属企业体制改革的指导意见》</w:t>
      </w:r>
      <w:r w:rsidR="00F46590">
        <w:rPr>
          <w:rFonts w:ascii="Times New Roman" w:eastAsiaTheme="minorEastAsia" w:hAnsi="Times New Roman" w:cs="Times New Roman" w:hint="eastAsia"/>
          <w:sz w:val="21"/>
          <w:szCs w:val="21"/>
        </w:rPr>
        <w:t>等</w:t>
      </w:r>
      <w:r w:rsidR="00523AD8" w:rsidRPr="00523AD8">
        <w:rPr>
          <w:rFonts w:ascii="Times New Roman" w:eastAsiaTheme="minorEastAsia" w:hAnsi="Times New Roman" w:cs="Times New Roman"/>
          <w:sz w:val="21"/>
          <w:szCs w:val="21"/>
        </w:rPr>
        <w:t>。会议指出，高等学校所属企业体制改革，要坚持国有资产管理体制改革方向，尊重教育规律和市场经济规律，对高校所属企业进行全面清理规范，理清产权和责任关系，分类实施改革工作，促进高校集中精力办学、实现内涵式发展。</w:t>
      </w:r>
      <w:r>
        <w:rPr>
          <w:rFonts w:ascii="Times New Roman" w:eastAsiaTheme="minorEastAsia" w:hAnsi="Times New Roman" w:cs="Times New Roman" w:hint="eastAsia"/>
          <w:sz w:val="21"/>
          <w:szCs w:val="21"/>
        </w:rPr>
        <w:t>来源：《</w:t>
      </w:r>
      <w:r w:rsidR="00523AD8">
        <w:rPr>
          <w:rFonts w:ascii="Times New Roman" w:eastAsiaTheme="minorEastAsia" w:hAnsi="Times New Roman" w:cs="Times New Roman" w:hint="eastAsia"/>
          <w:sz w:val="21"/>
          <w:szCs w:val="21"/>
        </w:rPr>
        <w:t>人民日报</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2018</w:t>
      </w:r>
      <w:r>
        <w:rPr>
          <w:rFonts w:ascii="Times New Roman" w:eastAsiaTheme="minorEastAsia" w:hAnsi="Times New Roman" w:cs="Times New Roman" w:hint="eastAsia"/>
          <w:sz w:val="21"/>
          <w:szCs w:val="21"/>
        </w:rPr>
        <w:t>年</w:t>
      </w:r>
      <w:r w:rsidR="003D13B2">
        <w:rPr>
          <w:rFonts w:ascii="Times New Roman" w:eastAsiaTheme="minorEastAsia" w:hAnsi="Times New Roman" w:cs="Times New Roman" w:hint="eastAsia"/>
          <w:sz w:val="21"/>
          <w:szCs w:val="21"/>
        </w:rPr>
        <w:t>5</w:t>
      </w:r>
      <w:r>
        <w:rPr>
          <w:rFonts w:ascii="Times New Roman" w:eastAsiaTheme="minorEastAsia" w:hAnsi="Times New Roman" w:cs="Times New Roman" w:hint="eastAsia"/>
          <w:sz w:val="21"/>
          <w:szCs w:val="21"/>
        </w:rPr>
        <w:t>月</w:t>
      </w:r>
      <w:r w:rsidR="00523AD8">
        <w:rPr>
          <w:rFonts w:ascii="Times New Roman" w:eastAsiaTheme="minorEastAsia" w:hAnsi="Times New Roman" w:cs="Times New Roman" w:hint="eastAsia"/>
          <w:sz w:val="21"/>
          <w:szCs w:val="21"/>
        </w:rPr>
        <w:t>12</w:t>
      </w:r>
      <w:r>
        <w:rPr>
          <w:rFonts w:ascii="Times New Roman" w:eastAsiaTheme="minorEastAsia" w:hAnsi="Times New Roman" w:cs="Times New Roman" w:hint="eastAsia"/>
          <w:sz w:val="21"/>
          <w:szCs w:val="21"/>
        </w:rPr>
        <w:t>日）</w:t>
      </w:r>
    </w:p>
    <w:p w:rsidR="003D13B2" w:rsidRPr="006270CE" w:rsidRDefault="003D13B2" w:rsidP="00AC5710">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lastRenderedPageBreak/>
        <w:t>▲</w:t>
      </w:r>
      <w:r w:rsidRPr="00523AD8">
        <w:rPr>
          <w:rFonts w:asciiTheme="minorEastAsia" w:eastAsiaTheme="minorEastAsia" w:hAnsiTheme="minorEastAsia" w:hint="eastAsia"/>
          <w:b/>
          <w:sz w:val="24"/>
          <w:szCs w:val="24"/>
        </w:rPr>
        <w:t>2017年全国教育经费统计快报发布</w:t>
      </w:r>
      <w:r>
        <w:rPr>
          <w:rFonts w:asciiTheme="minorEastAsia" w:eastAsiaTheme="minorEastAsia" w:hAnsiTheme="minorEastAsia" w:hint="eastAsia"/>
          <w:b/>
          <w:sz w:val="24"/>
          <w:szCs w:val="24"/>
        </w:rPr>
        <w:t xml:space="preserve"> </w:t>
      </w:r>
      <w:r w:rsidRPr="00523AD8">
        <w:rPr>
          <w:rFonts w:asciiTheme="minorEastAsia" w:eastAsiaTheme="minorEastAsia" w:hAnsiTheme="minorEastAsia" w:hint="eastAsia"/>
          <w:sz w:val="21"/>
          <w:szCs w:val="21"/>
        </w:rPr>
        <w:t>教育部近日发布了</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年全国教育经费统计快报。快报显示，</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年全国教育经费总投入为</w:t>
      </w:r>
      <w:r w:rsidRPr="006270CE">
        <w:rPr>
          <w:rFonts w:ascii="Times New Roman" w:eastAsiaTheme="minorEastAsia" w:hAnsi="Times New Roman" w:cs="Times New Roman"/>
          <w:sz w:val="21"/>
          <w:szCs w:val="21"/>
        </w:rPr>
        <w:t>42557</w:t>
      </w:r>
      <w:r w:rsidRPr="006270CE">
        <w:rPr>
          <w:rFonts w:ascii="Times New Roman" w:eastAsiaTheme="minorEastAsia" w:hAnsi="Times New Roman" w:cs="Times New Roman"/>
          <w:sz w:val="21"/>
          <w:szCs w:val="21"/>
        </w:rPr>
        <w:t>亿元，比上年增长</w:t>
      </w:r>
      <w:r w:rsidRPr="006270CE">
        <w:rPr>
          <w:rFonts w:ascii="Times New Roman" w:eastAsiaTheme="minorEastAsia" w:hAnsi="Times New Roman" w:cs="Times New Roman"/>
          <w:sz w:val="21"/>
          <w:szCs w:val="21"/>
        </w:rPr>
        <w:t>9.43%</w:t>
      </w:r>
      <w:r w:rsidRPr="006270CE">
        <w:rPr>
          <w:rFonts w:ascii="Times New Roman" w:eastAsiaTheme="minorEastAsia" w:hAnsi="Times New Roman" w:cs="Times New Roman"/>
          <w:sz w:val="21"/>
          <w:szCs w:val="21"/>
        </w:rPr>
        <w:t>。其中，国家财政性教育经费为</w:t>
      </w:r>
      <w:r w:rsidRPr="006270CE">
        <w:rPr>
          <w:rFonts w:ascii="Times New Roman" w:eastAsiaTheme="minorEastAsia" w:hAnsi="Times New Roman" w:cs="Times New Roman"/>
          <w:sz w:val="21"/>
          <w:szCs w:val="21"/>
        </w:rPr>
        <w:t>34204</w:t>
      </w:r>
      <w:r w:rsidRPr="006270CE">
        <w:rPr>
          <w:rFonts w:ascii="Times New Roman" w:eastAsiaTheme="minorEastAsia" w:hAnsi="Times New Roman" w:cs="Times New Roman"/>
          <w:sz w:val="21"/>
          <w:szCs w:val="21"/>
        </w:rPr>
        <w:t>亿元，比上年增长</w:t>
      </w:r>
      <w:r w:rsidRPr="006270CE">
        <w:rPr>
          <w:rFonts w:ascii="Times New Roman" w:eastAsiaTheme="minorEastAsia" w:hAnsi="Times New Roman" w:cs="Times New Roman"/>
          <w:sz w:val="21"/>
          <w:szCs w:val="21"/>
        </w:rPr>
        <w:t>8.94%</w:t>
      </w:r>
      <w:r w:rsidRPr="006270CE">
        <w:rPr>
          <w:rFonts w:ascii="Times New Roman" w:eastAsiaTheme="minorEastAsia" w:hAnsi="Times New Roman" w:cs="Times New Roman"/>
          <w:sz w:val="21"/>
          <w:szCs w:val="21"/>
        </w:rPr>
        <w:t>。教育经费总投入在学前教育、义务教育、高中阶段教育、高等教育和其他教育间的分配占比分别为</w:t>
      </w:r>
      <w:r w:rsidRPr="006270CE">
        <w:rPr>
          <w:rFonts w:ascii="Times New Roman" w:eastAsiaTheme="minorEastAsia" w:hAnsi="Times New Roman" w:cs="Times New Roman"/>
          <w:sz w:val="21"/>
          <w:szCs w:val="21"/>
        </w:rPr>
        <w:t>7.65%</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45.49%</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15.60%</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26.10%</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5.17%</w:t>
      </w:r>
      <w:r w:rsidRPr="006270CE">
        <w:rPr>
          <w:rFonts w:ascii="Times New Roman" w:eastAsiaTheme="minorEastAsia" w:hAnsi="Times New Roman" w:cs="Times New Roman"/>
          <w:sz w:val="21"/>
          <w:szCs w:val="21"/>
        </w:rPr>
        <w:t>。根据统计快报，</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年全国幼儿园、普通小学、普通初中、普通高中、中等职业学校、普通高等学校生均教育经费总支出均比上年有所增长，增幅分别为：</w:t>
      </w:r>
      <w:r w:rsidRPr="006270CE">
        <w:rPr>
          <w:rFonts w:ascii="Times New Roman" w:eastAsiaTheme="minorEastAsia" w:hAnsi="Times New Roman" w:cs="Times New Roman"/>
          <w:sz w:val="21"/>
          <w:szCs w:val="21"/>
        </w:rPr>
        <w:t>13.21%</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6.82%</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9.60%</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10.70%</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8.11%</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9.75%</w:t>
      </w:r>
      <w:r w:rsidRPr="006270CE">
        <w:rPr>
          <w:rFonts w:ascii="Times New Roman" w:eastAsiaTheme="minorEastAsia" w:hAnsi="Times New Roman" w:cs="Times New Roman"/>
          <w:sz w:val="21"/>
          <w:szCs w:val="21"/>
        </w:rPr>
        <w:t>。此次是《教育部</w:t>
      </w:r>
      <w:r w:rsidRPr="006270CE">
        <w:rPr>
          <w:rFonts w:ascii="Times New Roman" w:eastAsiaTheme="minorEastAsia" w:hAnsi="Times New Roman" w:cs="Times New Roman"/>
          <w:sz w:val="21"/>
          <w:szCs w:val="21"/>
        </w:rPr>
        <w:t xml:space="preserve"> </w:t>
      </w:r>
      <w:r w:rsidRPr="006270CE">
        <w:rPr>
          <w:rFonts w:ascii="Times New Roman" w:eastAsiaTheme="minorEastAsia" w:hAnsi="Times New Roman" w:cs="Times New Roman"/>
          <w:sz w:val="21"/>
          <w:szCs w:val="21"/>
        </w:rPr>
        <w:t>国家统计局</w:t>
      </w:r>
      <w:r w:rsidRPr="006270CE">
        <w:rPr>
          <w:rFonts w:ascii="Times New Roman" w:eastAsiaTheme="minorEastAsia" w:hAnsi="Times New Roman" w:cs="Times New Roman"/>
          <w:sz w:val="21"/>
          <w:szCs w:val="21"/>
        </w:rPr>
        <w:t xml:space="preserve"> </w:t>
      </w:r>
      <w:r w:rsidRPr="006270CE">
        <w:rPr>
          <w:rFonts w:ascii="Times New Roman" w:eastAsiaTheme="minorEastAsia" w:hAnsi="Times New Roman" w:cs="Times New Roman"/>
          <w:sz w:val="21"/>
          <w:szCs w:val="21"/>
        </w:rPr>
        <w:t>财政部关于加强和完善教育经费统计工作的意见》（教财〔</w:t>
      </w:r>
      <w:r w:rsidRPr="006270CE">
        <w:rPr>
          <w:rFonts w:ascii="Times New Roman" w:eastAsiaTheme="minorEastAsia" w:hAnsi="Times New Roman" w:cs="Times New Roman"/>
          <w:sz w:val="21"/>
          <w:szCs w:val="21"/>
        </w:rPr>
        <w:t>2016</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6</w:t>
      </w:r>
      <w:r w:rsidRPr="006270CE">
        <w:rPr>
          <w:rFonts w:ascii="Times New Roman" w:eastAsiaTheme="minorEastAsia" w:hAnsi="Times New Roman" w:cs="Times New Roman"/>
          <w:sz w:val="21"/>
          <w:szCs w:val="21"/>
        </w:rPr>
        <w:t>号）要求的全国年度教育经费统计数据三次发布程序中的第一次。此后，还将分别以公告和《中国教育经费统计年鉴》形式，公布全国及各省落实法定增长情况和最终统计数据。来源：《中国教育报》（</w:t>
      </w:r>
      <w:r w:rsidRPr="006270CE">
        <w:rPr>
          <w:rFonts w:ascii="Times New Roman" w:eastAsiaTheme="minorEastAsia" w:hAnsi="Times New Roman" w:cs="Times New Roman"/>
          <w:sz w:val="21"/>
          <w:szCs w:val="21"/>
        </w:rPr>
        <w:t>2018</w:t>
      </w:r>
      <w:r w:rsidRPr="006270CE">
        <w:rPr>
          <w:rFonts w:ascii="Times New Roman" w:eastAsiaTheme="minorEastAsia" w:hAnsi="Times New Roman" w:cs="Times New Roman"/>
          <w:sz w:val="21"/>
          <w:szCs w:val="21"/>
        </w:rPr>
        <w:t>年</w:t>
      </w:r>
      <w:r w:rsidRPr="006270CE">
        <w:rPr>
          <w:rFonts w:ascii="Times New Roman" w:eastAsiaTheme="minorEastAsia" w:hAnsi="Times New Roman" w:cs="Times New Roman"/>
          <w:sz w:val="21"/>
          <w:szCs w:val="21"/>
        </w:rPr>
        <w:t>5</w:t>
      </w:r>
      <w:r w:rsidRPr="006270CE">
        <w:rPr>
          <w:rFonts w:ascii="Times New Roman" w:eastAsiaTheme="minorEastAsia" w:hAnsi="Times New Roman" w:cs="Times New Roman"/>
          <w:sz w:val="21"/>
          <w:szCs w:val="21"/>
        </w:rPr>
        <w:t>月</w:t>
      </w:r>
      <w:r w:rsidRPr="006270CE">
        <w:rPr>
          <w:rFonts w:ascii="Times New Roman" w:eastAsiaTheme="minorEastAsia" w:hAnsi="Times New Roman" w:cs="Times New Roman"/>
          <w:sz w:val="21"/>
          <w:szCs w:val="21"/>
        </w:rPr>
        <w:t>9</w:t>
      </w:r>
      <w:r w:rsidRPr="006270CE">
        <w:rPr>
          <w:rFonts w:ascii="Times New Roman" w:eastAsiaTheme="minorEastAsia" w:hAnsi="Times New Roman" w:cs="Times New Roman"/>
          <w:sz w:val="21"/>
          <w:szCs w:val="21"/>
        </w:rPr>
        <w:t>日）</w:t>
      </w:r>
    </w:p>
    <w:p w:rsidR="003D13B2" w:rsidRPr="006270CE" w:rsidRDefault="003D13B2" w:rsidP="00AC5710">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Pr="00CF55DA">
        <w:rPr>
          <w:rFonts w:asciiTheme="minorEastAsia" w:eastAsiaTheme="minorEastAsia" w:hAnsiTheme="minorEastAsia" w:hint="eastAsia"/>
          <w:b/>
          <w:sz w:val="24"/>
          <w:szCs w:val="24"/>
        </w:rPr>
        <w:t>《2017年度人力资源和社会保障事业发展统计公报》</w:t>
      </w:r>
      <w:r>
        <w:rPr>
          <w:rFonts w:asciiTheme="minorEastAsia" w:eastAsiaTheme="minorEastAsia" w:hAnsiTheme="minorEastAsia" w:hint="eastAsia"/>
          <w:b/>
          <w:sz w:val="24"/>
          <w:szCs w:val="24"/>
        </w:rPr>
        <w:t xml:space="preserve">发布 </w:t>
      </w:r>
      <w:r w:rsidRPr="006270CE">
        <w:rPr>
          <w:rFonts w:ascii="Times New Roman" w:eastAsiaTheme="minorEastAsia" w:hAnsi="Times New Roman" w:cs="Times New Roman"/>
          <w:sz w:val="21"/>
          <w:szCs w:val="21"/>
        </w:rPr>
        <w:t>近日，人力资源和社会保障部发布《</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年度人力资源和社会保障事业发展统计公报》。公报显示，</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年年末全国就业人员</w:t>
      </w:r>
      <w:r w:rsidRPr="006270CE">
        <w:rPr>
          <w:rFonts w:ascii="Times New Roman" w:eastAsiaTheme="minorEastAsia" w:hAnsi="Times New Roman" w:cs="Times New Roman"/>
          <w:sz w:val="21"/>
          <w:szCs w:val="21"/>
        </w:rPr>
        <w:t>77640</w:t>
      </w:r>
      <w:r w:rsidRPr="006270CE">
        <w:rPr>
          <w:rFonts w:ascii="Times New Roman" w:eastAsiaTheme="minorEastAsia" w:hAnsi="Times New Roman" w:cs="Times New Roman"/>
          <w:sz w:val="21"/>
          <w:szCs w:val="21"/>
        </w:rPr>
        <w:t>万人，比上年年末增加</w:t>
      </w:r>
      <w:r w:rsidRPr="006270CE">
        <w:rPr>
          <w:rFonts w:ascii="Times New Roman" w:eastAsiaTheme="minorEastAsia" w:hAnsi="Times New Roman" w:cs="Times New Roman"/>
          <w:sz w:val="21"/>
          <w:szCs w:val="21"/>
        </w:rPr>
        <w:t>37</w:t>
      </w:r>
      <w:r w:rsidRPr="006270CE">
        <w:rPr>
          <w:rFonts w:ascii="Times New Roman" w:eastAsiaTheme="minorEastAsia" w:hAnsi="Times New Roman" w:cs="Times New Roman"/>
          <w:sz w:val="21"/>
          <w:szCs w:val="21"/>
        </w:rPr>
        <w:t>万人，其中城镇就业人员</w:t>
      </w:r>
      <w:r w:rsidRPr="006270CE">
        <w:rPr>
          <w:rFonts w:ascii="Times New Roman" w:eastAsiaTheme="minorEastAsia" w:hAnsi="Times New Roman" w:cs="Times New Roman"/>
          <w:sz w:val="21"/>
          <w:szCs w:val="21"/>
        </w:rPr>
        <w:t>42462</w:t>
      </w:r>
      <w:r w:rsidRPr="006270CE">
        <w:rPr>
          <w:rFonts w:ascii="Times New Roman" w:eastAsiaTheme="minorEastAsia" w:hAnsi="Times New Roman" w:cs="Times New Roman"/>
          <w:sz w:val="21"/>
          <w:szCs w:val="21"/>
        </w:rPr>
        <w:t>万人，比上年年末增加</w:t>
      </w:r>
      <w:r w:rsidRPr="006270CE">
        <w:rPr>
          <w:rFonts w:ascii="Times New Roman" w:eastAsiaTheme="minorEastAsia" w:hAnsi="Times New Roman" w:cs="Times New Roman"/>
          <w:sz w:val="21"/>
          <w:szCs w:val="21"/>
        </w:rPr>
        <w:t>1034</w:t>
      </w:r>
      <w:r w:rsidRPr="006270CE">
        <w:rPr>
          <w:rFonts w:ascii="Times New Roman" w:eastAsiaTheme="minorEastAsia" w:hAnsi="Times New Roman" w:cs="Times New Roman"/>
          <w:sz w:val="21"/>
          <w:szCs w:val="21"/>
        </w:rPr>
        <w:t>万人。全国就业人员中，第一产业就业人员占</w:t>
      </w:r>
      <w:r w:rsidRPr="006270CE">
        <w:rPr>
          <w:rFonts w:ascii="Times New Roman" w:eastAsiaTheme="minorEastAsia" w:hAnsi="Times New Roman" w:cs="Times New Roman"/>
          <w:sz w:val="21"/>
          <w:szCs w:val="21"/>
        </w:rPr>
        <w:t>27%</w:t>
      </w:r>
      <w:r w:rsidRPr="006270CE">
        <w:rPr>
          <w:rFonts w:ascii="Times New Roman" w:eastAsiaTheme="minorEastAsia" w:hAnsi="Times New Roman" w:cs="Times New Roman"/>
          <w:sz w:val="21"/>
          <w:szCs w:val="21"/>
        </w:rPr>
        <w:t>；第二产业就业人员占</w:t>
      </w:r>
      <w:r w:rsidRPr="006270CE">
        <w:rPr>
          <w:rFonts w:ascii="Times New Roman" w:eastAsiaTheme="minorEastAsia" w:hAnsi="Times New Roman" w:cs="Times New Roman"/>
          <w:sz w:val="21"/>
          <w:szCs w:val="21"/>
        </w:rPr>
        <w:t>28.1%</w:t>
      </w:r>
      <w:r w:rsidRPr="006270CE">
        <w:rPr>
          <w:rFonts w:ascii="Times New Roman" w:eastAsiaTheme="minorEastAsia" w:hAnsi="Times New Roman" w:cs="Times New Roman"/>
          <w:sz w:val="21"/>
          <w:szCs w:val="21"/>
        </w:rPr>
        <w:t>；第三产业就业人员占</w:t>
      </w:r>
      <w:r w:rsidRPr="006270CE">
        <w:rPr>
          <w:rFonts w:ascii="Times New Roman" w:eastAsiaTheme="minorEastAsia" w:hAnsi="Times New Roman" w:cs="Times New Roman"/>
          <w:sz w:val="21"/>
          <w:szCs w:val="21"/>
        </w:rPr>
        <w:t>44.9%</w:t>
      </w:r>
      <w:r w:rsidRPr="006270CE">
        <w:rPr>
          <w:rFonts w:ascii="Times New Roman" w:eastAsiaTheme="minorEastAsia" w:hAnsi="Times New Roman" w:cs="Times New Roman"/>
          <w:sz w:val="21"/>
          <w:szCs w:val="21"/>
        </w:rPr>
        <w:t>。就业总量增加，工资水平也在提升。</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年全国城镇非私营单位就业人员年平均工资为</w:t>
      </w:r>
      <w:r w:rsidRPr="006270CE">
        <w:rPr>
          <w:rFonts w:ascii="Times New Roman" w:eastAsiaTheme="minorEastAsia" w:hAnsi="Times New Roman" w:cs="Times New Roman"/>
          <w:sz w:val="21"/>
          <w:szCs w:val="21"/>
        </w:rPr>
        <w:t>74318</w:t>
      </w:r>
      <w:r w:rsidRPr="006270CE">
        <w:rPr>
          <w:rFonts w:ascii="Times New Roman" w:eastAsiaTheme="minorEastAsia" w:hAnsi="Times New Roman" w:cs="Times New Roman"/>
          <w:sz w:val="21"/>
          <w:szCs w:val="21"/>
        </w:rPr>
        <w:t>元，比上年增加</w:t>
      </w:r>
      <w:r w:rsidRPr="006270CE">
        <w:rPr>
          <w:rFonts w:ascii="Times New Roman" w:eastAsiaTheme="minorEastAsia" w:hAnsi="Times New Roman" w:cs="Times New Roman"/>
          <w:sz w:val="21"/>
          <w:szCs w:val="21"/>
        </w:rPr>
        <w:t>6749</w:t>
      </w:r>
      <w:r w:rsidRPr="006270CE">
        <w:rPr>
          <w:rFonts w:ascii="Times New Roman" w:eastAsiaTheme="minorEastAsia" w:hAnsi="Times New Roman" w:cs="Times New Roman"/>
          <w:sz w:val="21"/>
          <w:szCs w:val="21"/>
        </w:rPr>
        <w:t>元，增长</w:t>
      </w:r>
      <w:r w:rsidRPr="006270CE">
        <w:rPr>
          <w:rFonts w:ascii="Times New Roman" w:eastAsiaTheme="minorEastAsia" w:hAnsi="Times New Roman" w:cs="Times New Roman"/>
          <w:sz w:val="21"/>
          <w:szCs w:val="21"/>
        </w:rPr>
        <w:t>10%</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年全国城镇私营单位就业人员年平均工资为</w:t>
      </w:r>
      <w:r w:rsidRPr="006270CE">
        <w:rPr>
          <w:rFonts w:ascii="Times New Roman" w:eastAsiaTheme="minorEastAsia" w:hAnsi="Times New Roman" w:cs="Times New Roman"/>
          <w:sz w:val="21"/>
          <w:szCs w:val="21"/>
        </w:rPr>
        <w:t>45761</w:t>
      </w:r>
      <w:r w:rsidRPr="006270CE">
        <w:rPr>
          <w:rFonts w:ascii="Times New Roman" w:eastAsiaTheme="minorEastAsia" w:hAnsi="Times New Roman" w:cs="Times New Roman"/>
          <w:sz w:val="21"/>
          <w:szCs w:val="21"/>
        </w:rPr>
        <w:t>元，比上年增加</w:t>
      </w:r>
      <w:r w:rsidRPr="006270CE">
        <w:rPr>
          <w:rFonts w:ascii="Times New Roman" w:eastAsiaTheme="minorEastAsia" w:hAnsi="Times New Roman" w:cs="Times New Roman"/>
          <w:sz w:val="21"/>
          <w:szCs w:val="21"/>
        </w:rPr>
        <w:t>2928</w:t>
      </w:r>
      <w:r w:rsidRPr="006270CE">
        <w:rPr>
          <w:rFonts w:ascii="Times New Roman" w:eastAsiaTheme="minorEastAsia" w:hAnsi="Times New Roman" w:cs="Times New Roman"/>
          <w:sz w:val="21"/>
          <w:szCs w:val="21"/>
        </w:rPr>
        <w:t>元，增长</w:t>
      </w:r>
      <w:r w:rsidRPr="006270CE">
        <w:rPr>
          <w:rFonts w:ascii="Times New Roman" w:eastAsiaTheme="minorEastAsia" w:hAnsi="Times New Roman" w:cs="Times New Roman"/>
          <w:sz w:val="21"/>
          <w:szCs w:val="21"/>
        </w:rPr>
        <w:t>6.8%</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年年末，农民工人均月收入水平为</w:t>
      </w:r>
      <w:r w:rsidRPr="006270CE">
        <w:rPr>
          <w:rFonts w:ascii="Times New Roman" w:eastAsiaTheme="minorEastAsia" w:hAnsi="Times New Roman" w:cs="Times New Roman"/>
          <w:sz w:val="21"/>
          <w:szCs w:val="21"/>
        </w:rPr>
        <w:t>3485</w:t>
      </w:r>
      <w:r w:rsidRPr="006270CE">
        <w:rPr>
          <w:rFonts w:ascii="Times New Roman" w:eastAsiaTheme="minorEastAsia" w:hAnsi="Times New Roman" w:cs="Times New Roman"/>
          <w:sz w:val="21"/>
          <w:szCs w:val="21"/>
        </w:rPr>
        <w:t>元，比上年提高</w:t>
      </w:r>
      <w:r w:rsidRPr="006270CE">
        <w:rPr>
          <w:rFonts w:ascii="Times New Roman" w:eastAsiaTheme="minorEastAsia" w:hAnsi="Times New Roman" w:cs="Times New Roman"/>
          <w:sz w:val="21"/>
          <w:szCs w:val="21"/>
        </w:rPr>
        <w:t>210</w:t>
      </w:r>
      <w:r w:rsidRPr="006270CE">
        <w:rPr>
          <w:rFonts w:ascii="Times New Roman" w:eastAsiaTheme="minorEastAsia" w:hAnsi="Times New Roman" w:cs="Times New Roman"/>
          <w:sz w:val="21"/>
          <w:szCs w:val="21"/>
        </w:rPr>
        <w:t>元，增长</w:t>
      </w:r>
      <w:r w:rsidRPr="006270CE">
        <w:rPr>
          <w:rFonts w:ascii="Times New Roman" w:eastAsiaTheme="minorEastAsia" w:hAnsi="Times New Roman" w:cs="Times New Roman"/>
          <w:sz w:val="21"/>
          <w:szCs w:val="21"/>
        </w:rPr>
        <w:t>6.4%</w:t>
      </w:r>
      <w:r w:rsidRPr="006270CE">
        <w:rPr>
          <w:rFonts w:ascii="Times New Roman" w:eastAsiaTheme="minorEastAsia" w:hAnsi="Times New Roman" w:cs="Times New Roman"/>
          <w:sz w:val="21"/>
          <w:szCs w:val="21"/>
        </w:rPr>
        <w:t>。其中，在人才队伍建设方面，截至</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年底，全国累计共有</w:t>
      </w:r>
      <w:r w:rsidRPr="006270CE">
        <w:rPr>
          <w:rFonts w:ascii="Times New Roman" w:eastAsiaTheme="minorEastAsia" w:hAnsi="Times New Roman" w:cs="Times New Roman"/>
          <w:sz w:val="21"/>
          <w:szCs w:val="21"/>
        </w:rPr>
        <w:t>2620</w:t>
      </w:r>
      <w:r w:rsidRPr="006270CE">
        <w:rPr>
          <w:rFonts w:ascii="Times New Roman" w:eastAsiaTheme="minorEastAsia" w:hAnsi="Times New Roman" w:cs="Times New Roman"/>
          <w:sz w:val="21"/>
          <w:szCs w:val="21"/>
        </w:rPr>
        <w:t>万人取得各类专业技术人员资格证书，共有两院院士</w:t>
      </w:r>
      <w:r w:rsidRPr="006270CE">
        <w:rPr>
          <w:rFonts w:ascii="Times New Roman" w:eastAsiaTheme="minorEastAsia" w:hAnsi="Times New Roman" w:cs="Times New Roman"/>
          <w:sz w:val="21"/>
          <w:szCs w:val="21"/>
        </w:rPr>
        <w:t>1660</w:t>
      </w:r>
      <w:r w:rsidRPr="006270CE">
        <w:rPr>
          <w:rFonts w:ascii="Times New Roman" w:eastAsiaTheme="minorEastAsia" w:hAnsi="Times New Roman" w:cs="Times New Roman"/>
          <w:sz w:val="21"/>
          <w:szCs w:val="21"/>
        </w:rPr>
        <w:t>多人，享受政府特殊津贴专家</w:t>
      </w:r>
      <w:r w:rsidRPr="006270CE">
        <w:rPr>
          <w:rFonts w:ascii="Times New Roman" w:eastAsiaTheme="minorEastAsia" w:hAnsi="Times New Roman" w:cs="Times New Roman"/>
          <w:sz w:val="21"/>
          <w:szCs w:val="21"/>
        </w:rPr>
        <w:t>17.7</w:t>
      </w:r>
      <w:r w:rsidRPr="006270CE">
        <w:rPr>
          <w:rFonts w:ascii="Times New Roman" w:eastAsiaTheme="minorEastAsia" w:hAnsi="Times New Roman" w:cs="Times New Roman"/>
          <w:sz w:val="21"/>
          <w:szCs w:val="21"/>
        </w:rPr>
        <w:t>万人，国家百千万人才工程入选者</w:t>
      </w:r>
      <w:r w:rsidRPr="006270CE">
        <w:rPr>
          <w:rFonts w:ascii="Times New Roman" w:eastAsiaTheme="minorEastAsia" w:hAnsi="Times New Roman" w:cs="Times New Roman"/>
          <w:sz w:val="21"/>
          <w:szCs w:val="21"/>
        </w:rPr>
        <w:t>5729</w:t>
      </w:r>
      <w:r w:rsidRPr="006270CE">
        <w:rPr>
          <w:rFonts w:ascii="Times New Roman" w:eastAsiaTheme="minorEastAsia" w:hAnsi="Times New Roman" w:cs="Times New Roman"/>
          <w:sz w:val="21"/>
          <w:szCs w:val="21"/>
        </w:rPr>
        <w:t>人，留学回国人员总数达</w:t>
      </w:r>
      <w:r w:rsidRPr="006270CE">
        <w:rPr>
          <w:rFonts w:ascii="Times New Roman" w:eastAsiaTheme="minorEastAsia" w:hAnsi="Times New Roman" w:cs="Times New Roman"/>
          <w:sz w:val="21"/>
          <w:szCs w:val="21"/>
        </w:rPr>
        <w:t>313.2</w:t>
      </w:r>
      <w:r w:rsidRPr="006270CE">
        <w:rPr>
          <w:rFonts w:ascii="Times New Roman" w:eastAsiaTheme="minorEastAsia" w:hAnsi="Times New Roman" w:cs="Times New Roman"/>
          <w:sz w:val="21"/>
          <w:szCs w:val="21"/>
        </w:rPr>
        <w:t>万人，其中</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年回国</w:t>
      </w:r>
      <w:r w:rsidRPr="006270CE">
        <w:rPr>
          <w:rFonts w:ascii="Times New Roman" w:eastAsiaTheme="minorEastAsia" w:hAnsi="Times New Roman" w:cs="Times New Roman"/>
          <w:sz w:val="21"/>
          <w:szCs w:val="21"/>
        </w:rPr>
        <w:t>48.09</w:t>
      </w:r>
      <w:r w:rsidRPr="006270CE">
        <w:rPr>
          <w:rFonts w:ascii="Times New Roman" w:eastAsiaTheme="minorEastAsia" w:hAnsi="Times New Roman" w:cs="Times New Roman"/>
          <w:sz w:val="21"/>
          <w:szCs w:val="21"/>
        </w:rPr>
        <w:t>万人。</w:t>
      </w:r>
      <w:r w:rsidRPr="006270CE">
        <w:rPr>
          <w:rFonts w:ascii="Times New Roman" w:eastAsiaTheme="minorEastAsia" w:hAnsi="Times New Roman" w:cs="Times New Roman"/>
          <w:sz w:val="21"/>
          <w:szCs w:val="21"/>
        </w:rPr>
        <w:t>2017</w:t>
      </w:r>
      <w:r w:rsidRPr="006270CE">
        <w:rPr>
          <w:rFonts w:ascii="Times New Roman" w:eastAsiaTheme="minorEastAsia" w:hAnsi="Times New Roman" w:cs="Times New Roman"/>
          <w:sz w:val="21"/>
          <w:szCs w:val="21"/>
        </w:rPr>
        <w:t>年，博士后科研工作站设站总数达到</w:t>
      </w:r>
      <w:r w:rsidRPr="006270CE">
        <w:rPr>
          <w:rFonts w:ascii="Times New Roman" w:eastAsiaTheme="minorEastAsia" w:hAnsi="Times New Roman" w:cs="Times New Roman"/>
          <w:sz w:val="21"/>
          <w:szCs w:val="21"/>
        </w:rPr>
        <w:t>3396</w:t>
      </w:r>
      <w:r w:rsidRPr="006270CE">
        <w:rPr>
          <w:rFonts w:ascii="Times New Roman" w:eastAsiaTheme="minorEastAsia" w:hAnsi="Times New Roman" w:cs="Times New Roman"/>
          <w:sz w:val="21"/>
          <w:szCs w:val="21"/>
        </w:rPr>
        <w:t>个，博士后科研流动站总数达到</w:t>
      </w:r>
      <w:r w:rsidRPr="006270CE">
        <w:rPr>
          <w:rFonts w:ascii="Times New Roman" w:eastAsiaTheme="minorEastAsia" w:hAnsi="Times New Roman" w:cs="Times New Roman"/>
          <w:sz w:val="21"/>
          <w:szCs w:val="21"/>
        </w:rPr>
        <w:t>3010</w:t>
      </w:r>
      <w:r w:rsidRPr="006270CE">
        <w:rPr>
          <w:rFonts w:ascii="Times New Roman" w:eastAsiaTheme="minorEastAsia" w:hAnsi="Times New Roman" w:cs="Times New Roman"/>
          <w:sz w:val="21"/>
          <w:szCs w:val="21"/>
        </w:rPr>
        <w:t>个，累计招收培养博士后</w:t>
      </w:r>
      <w:r w:rsidRPr="006270CE">
        <w:rPr>
          <w:rFonts w:ascii="Times New Roman" w:eastAsiaTheme="minorEastAsia" w:hAnsi="Times New Roman" w:cs="Times New Roman"/>
          <w:sz w:val="21"/>
          <w:szCs w:val="21"/>
        </w:rPr>
        <w:t>18</w:t>
      </w:r>
      <w:r w:rsidRPr="006270CE">
        <w:rPr>
          <w:rFonts w:ascii="Times New Roman" w:eastAsiaTheme="minorEastAsia" w:hAnsi="Times New Roman" w:cs="Times New Roman"/>
          <w:sz w:val="21"/>
          <w:szCs w:val="21"/>
        </w:rPr>
        <w:t>万多人。来源：《人民日报》（</w:t>
      </w:r>
      <w:r w:rsidRPr="006270CE">
        <w:rPr>
          <w:rFonts w:ascii="Times New Roman" w:eastAsiaTheme="minorEastAsia" w:hAnsi="Times New Roman" w:cs="Times New Roman"/>
          <w:sz w:val="21"/>
          <w:szCs w:val="21"/>
        </w:rPr>
        <w:t>2018</w:t>
      </w:r>
      <w:r w:rsidRPr="006270CE">
        <w:rPr>
          <w:rFonts w:ascii="Times New Roman" w:eastAsiaTheme="minorEastAsia" w:hAnsi="Times New Roman" w:cs="Times New Roman"/>
          <w:sz w:val="21"/>
          <w:szCs w:val="21"/>
        </w:rPr>
        <w:t>年</w:t>
      </w:r>
      <w:r w:rsidRPr="006270CE">
        <w:rPr>
          <w:rFonts w:ascii="Times New Roman" w:eastAsiaTheme="minorEastAsia" w:hAnsi="Times New Roman" w:cs="Times New Roman"/>
          <w:sz w:val="21"/>
          <w:szCs w:val="21"/>
        </w:rPr>
        <w:t>5</w:t>
      </w:r>
      <w:r w:rsidRPr="006270CE">
        <w:rPr>
          <w:rFonts w:ascii="Times New Roman" w:eastAsiaTheme="minorEastAsia" w:hAnsi="Times New Roman" w:cs="Times New Roman"/>
          <w:sz w:val="21"/>
          <w:szCs w:val="21"/>
        </w:rPr>
        <w:t>月</w:t>
      </w:r>
      <w:r w:rsidRPr="006270CE">
        <w:rPr>
          <w:rFonts w:ascii="Times New Roman" w:eastAsiaTheme="minorEastAsia" w:hAnsi="Times New Roman" w:cs="Times New Roman"/>
          <w:sz w:val="21"/>
          <w:szCs w:val="21"/>
        </w:rPr>
        <w:t>22</w:t>
      </w:r>
      <w:r w:rsidRPr="006270CE">
        <w:rPr>
          <w:rFonts w:ascii="Times New Roman" w:eastAsiaTheme="minorEastAsia" w:hAnsi="Times New Roman" w:cs="Times New Roman"/>
          <w:sz w:val="21"/>
          <w:szCs w:val="21"/>
        </w:rPr>
        <w:t>日）</w:t>
      </w:r>
    </w:p>
    <w:p w:rsidR="003D13B2" w:rsidRPr="00213B44" w:rsidRDefault="003D13B2" w:rsidP="00AC5710">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Pr="00213B44">
        <w:rPr>
          <w:rFonts w:asciiTheme="minorEastAsia" w:eastAsiaTheme="minorEastAsia" w:hAnsiTheme="minorEastAsia"/>
          <w:b/>
          <w:sz w:val="24"/>
          <w:szCs w:val="24"/>
        </w:rPr>
        <w:t>中办、国办印发《关于进一步加强科研诚信建设的若干意见》</w:t>
      </w:r>
      <w:r w:rsidR="00396E50">
        <w:rPr>
          <w:rFonts w:asciiTheme="minorEastAsia" w:eastAsiaTheme="minorEastAsia" w:hAnsiTheme="minorEastAsia" w:hint="eastAsia"/>
          <w:b/>
          <w:sz w:val="24"/>
          <w:szCs w:val="24"/>
        </w:rPr>
        <w:t xml:space="preserve"> </w:t>
      </w:r>
      <w:r w:rsidRPr="00213B44">
        <w:rPr>
          <w:rFonts w:asciiTheme="minorEastAsia" w:eastAsiaTheme="minorEastAsia" w:hAnsiTheme="minorEastAsia"/>
          <w:sz w:val="21"/>
          <w:szCs w:val="21"/>
        </w:rPr>
        <w:t>近日，中共中央办公厅、国务院办公厅印发了《关于进一步加强科研诚信建设的若干意见》，对进一步推进科研诚信制度化建设等方面做出部署。此次发布的意见，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意见指出，科研诚信是科技创新的基石。近年来，我国科研诚信建设在工作机制、制度规范、教育引导、监督惩戒等方面取得了显著成效，但整体上仍存在短板和薄弱环节，违背科研诚信要求的行为时有发生。意见明确，严肃查处严重违背科研诚信要求的行为，自然科学论文造假监管由科技部负责，哲学社会科学论文造假监管由中国社科院负责。坚持零容忍，保持对严重违背科研诚信要求行为严厉打击的高压态势，严肃责任追究。建立终身追究制度，依法依规对严重违背科研诚信要求行为实行终身追究，一经发现，随时调查处理。意见还就总体要求、完善科研诚信管理工作机制和责任体系、加强科研活动全流程诚信管理、进一步推进科研诚信制度化建设、切实加强科研诚信的教育和宣传、严肃查处严重违背科研诚信要求的行为、加快推进科研诚信信息化建设、保障措施等做了具体部署。</w:t>
      </w:r>
      <w:r>
        <w:rPr>
          <w:rFonts w:asciiTheme="minorEastAsia" w:eastAsiaTheme="minorEastAsia" w:hAnsiTheme="minorEastAsia" w:hint="eastAsia"/>
          <w:sz w:val="21"/>
          <w:szCs w:val="21"/>
        </w:rPr>
        <w:t>来源：《教育部网站》</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2018</w:t>
      </w:r>
      <w:r w:rsidRPr="006270CE">
        <w:rPr>
          <w:rFonts w:ascii="Times New Roman" w:eastAsiaTheme="minorEastAsia" w:hAnsi="Times New Roman" w:cs="Times New Roman"/>
          <w:sz w:val="21"/>
          <w:szCs w:val="21"/>
        </w:rPr>
        <w:t>年</w:t>
      </w:r>
      <w:r w:rsidRPr="006270CE">
        <w:rPr>
          <w:rFonts w:ascii="Times New Roman" w:eastAsiaTheme="minorEastAsia" w:hAnsi="Times New Roman" w:cs="Times New Roman"/>
          <w:sz w:val="21"/>
          <w:szCs w:val="21"/>
        </w:rPr>
        <w:t>5</w:t>
      </w:r>
      <w:r w:rsidRPr="006270CE">
        <w:rPr>
          <w:rFonts w:ascii="Times New Roman" w:eastAsiaTheme="minorEastAsia" w:hAnsi="Times New Roman" w:cs="Times New Roman"/>
          <w:sz w:val="21"/>
          <w:szCs w:val="21"/>
        </w:rPr>
        <w:t>月</w:t>
      </w:r>
      <w:r w:rsidRPr="006270CE">
        <w:rPr>
          <w:rFonts w:ascii="Times New Roman" w:eastAsiaTheme="minorEastAsia" w:hAnsi="Times New Roman" w:cs="Times New Roman"/>
          <w:sz w:val="21"/>
          <w:szCs w:val="21"/>
        </w:rPr>
        <w:t>31</w:t>
      </w:r>
      <w:r w:rsidRPr="006270CE">
        <w:rPr>
          <w:rFonts w:ascii="Times New Roman" w:eastAsiaTheme="minorEastAsia" w:hAnsi="Times New Roman" w:cs="Times New Roman"/>
          <w:sz w:val="21"/>
          <w:szCs w:val="21"/>
        </w:rPr>
        <w:t>日）</w:t>
      </w:r>
    </w:p>
    <w:p w:rsidR="007E2921" w:rsidRDefault="00AF5955" w:rsidP="00AC5710">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lastRenderedPageBreak/>
        <w:t>▲</w:t>
      </w:r>
      <w:r w:rsidR="0016748B" w:rsidRPr="0016748B">
        <w:rPr>
          <w:rFonts w:asciiTheme="minorEastAsia" w:eastAsiaTheme="minorEastAsia" w:hAnsiTheme="minorEastAsia" w:hint="eastAsia"/>
          <w:b/>
          <w:sz w:val="24"/>
          <w:szCs w:val="24"/>
        </w:rPr>
        <w:t>中国高校领跑新兴经济体大学排行榜</w:t>
      </w:r>
      <w:r w:rsidR="0016748B">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1"/>
          <w:szCs w:val="21"/>
        </w:rPr>
        <w:t>近日，</w:t>
      </w:r>
      <w:r w:rsidR="0016748B">
        <w:rPr>
          <w:rFonts w:asciiTheme="minorEastAsia" w:eastAsiaTheme="minorEastAsia" w:hAnsiTheme="minorEastAsia" w:hint="eastAsia"/>
          <w:sz w:val="21"/>
          <w:szCs w:val="21"/>
        </w:rPr>
        <w:t>英国《泰晤士报高等教育》公</w:t>
      </w:r>
      <w:r w:rsidR="0016748B" w:rsidRPr="006270CE">
        <w:rPr>
          <w:rFonts w:ascii="Times New Roman" w:eastAsiaTheme="minorEastAsia" w:hAnsi="Times New Roman" w:cs="Times New Roman"/>
          <w:sz w:val="21"/>
          <w:szCs w:val="21"/>
        </w:rPr>
        <w:t>布</w:t>
      </w:r>
      <w:r w:rsidR="0016748B" w:rsidRPr="006270CE">
        <w:rPr>
          <w:rFonts w:ascii="Times New Roman" w:eastAsiaTheme="minorEastAsia" w:hAnsi="Times New Roman" w:cs="Times New Roman"/>
          <w:sz w:val="21"/>
          <w:szCs w:val="21"/>
        </w:rPr>
        <w:t>2018</w:t>
      </w:r>
      <w:r w:rsidR="0016748B" w:rsidRPr="006270CE">
        <w:rPr>
          <w:rFonts w:ascii="Times New Roman" w:eastAsiaTheme="minorEastAsia" w:hAnsi="Times New Roman" w:cs="Times New Roman"/>
          <w:sz w:val="21"/>
          <w:szCs w:val="21"/>
        </w:rPr>
        <w:t>年新兴经济体大学排行榜。中国大陆有</w:t>
      </w:r>
      <w:r w:rsidR="0016748B" w:rsidRPr="006270CE">
        <w:rPr>
          <w:rFonts w:ascii="Times New Roman" w:eastAsiaTheme="minorEastAsia" w:hAnsi="Times New Roman" w:cs="Times New Roman"/>
          <w:sz w:val="21"/>
          <w:szCs w:val="21"/>
        </w:rPr>
        <w:t>63</w:t>
      </w:r>
      <w:r w:rsidR="0016748B" w:rsidRPr="006270CE">
        <w:rPr>
          <w:rFonts w:ascii="Times New Roman" w:eastAsiaTheme="minorEastAsia" w:hAnsi="Times New Roman" w:cs="Times New Roman"/>
          <w:sz w:val="21"/>
          <w:szCs w:val="21"/>
        </w:rPr>
        <w:t>所大学上榜，北京大学和清华大学蝉联前两名。排行榜囊括</w:t>
      </w:r>
      <w:r w:rsidR="0016748B" w:rsidRPr="006270CE">
        <w:rPr>
          <w:rFonts w:ascii="Times New Roman" w:eastAsiaTheme="minorEastAsia" w:hAnsi="Times New Roman" w:cs="Times New Roman"/>
          <w:sz w:val="21"/>
          <w:szCs w:val="21"/>
        </w:rPr>
        <w:t>42</w:t>
      </w:r>
      <w:r w:rsidR="0016748B" w:rsidRPr="006270CE">
        <w:rPr>
          <w:rFonts w:ascii="Times New Roman" w:eastAsiaTheme="minorEastAsia" w:hAnsi="Times New Roman" w:cs="Times New Roman"/>
          <w:sz w:val="21"/>
          <w:szCs w:val="21"/>
        </w:rPr>
        <w:t>个新兴经济体国家和地区的</w:t>
      </w:r>
      <w:r w:rsidR="0016748B" w:rsidRPr="006270CE">
        <w:rPr>
          <w:rFonts w:ascii="Times New Roman" w:eastAsiaTheme="minorEastAsia" w:hAnsi="Times New Roman" w:cs="Times New Roman"/>
          <w:sz w:val="21"/>
          <w:szCs w:val="21"/>
        </w:rPr>
        <w:t>378</w:t>
      </w:r>
      <w:r w:rsidR="0016748B" w:rsidRPr="006270CE">
        <w:rPr>
          <w:rFonts w:ascii="Times New Roman" w:eastAsiaTheme="minorEastAsia" w:hAnsi="Times New Roman" w:cs="Times New Roman"/>
          <w:sz w:val="21"/>
          <w:szCs w:val="21"/>
        </w:rPr>
        <w:t>所高校。排名前十的大学中有</w:t>
      </w:r>
      <w:r w:rsidR="0016748B" w:rsidRPr="006270CE">
        <w:rPr>
          <w:rFonts w:ascii="Times New Roman" w:eastAsiaTheme="minorEastAsia" w:hAnsi="Times New Roman" w:cs="Times New Roman"/>
          <w:sz w:val="21"/>
          <w:szCs w:val="21"/>
        </w:rPr>
        <w:t>7</w:t>
      </w:r>
      <w:r w:rsidR="0016748B" w:rsidRPr="006270CE">
        <w:rPr>
          <w:rFonts w:ascii="Times New Roman" w:eastAsiaTheme="minorEastAsia" w:hAnsi="Times New Roman" w:cs="Times New Roman"/>
          <w:sz w:val="21"/>
          <w:szCs w:val="21"/>
        </w:rPr>
        <w:t>所来自中国大陆，除北大、清华外，排名第八的南京大学首次跻身前十，另外</w:t>
      </w:r>
      <w:r w:rsidR="0016748B" w:rsidRPr="006270CE">
        <w:rPr>
          <w:rFonts w:ascii="Times New Roman" w:eastAsiaTheme="minorEastAsia" w:hAnsi="Times New Roman" w:cs="Times New Roman"/>
          <w:sz w:val="21"/>
          <w:szCs w:val="21"/>
        </w:rPr>
        <w:t>4</w:t>
      </w:r>
      <w:r w:rsidR="0016748B" w:rsidRPr="006270CE">
        <w:rPr>
          <w:rFonts w:ascii="Times New Roman" w:eastAsiaTheme="minorEastAsia" w:hAnsi="Times New Roman" w:cs="Times New Roman"/>
          <w:sz w:val="21"/>
          <w:szCs w:val="21"/>
        </w:rPr>
        <w:t>所是复旦大学、中国科学技术大学、浙江大学和上海交通大学。台湾大学排名第十。其他新兴经济体中，印度共有</w:t>
      </w:r>
      <w:r w:rsidR="0016748B" w:rsidRPr="006270CE">
        <w:rPr>
          <w:rFonts w:ascii="Times New Roman" w:eastAsiaTheme="minorEastAsia" w:hAnsi="Times New Roman" w:cs="Times New Roman"/>
          <w:sz w:val="21"/>
          <w:szCs w:val="21"/>
        </w:rPr>
        <w:t>42</w:t>
      </w:r>
      <w:r w:rsidR="0016748B" w:rsidRPr="006270CE">
        <w:rPr>
          <w:rFonts w:ascii="Times New Roman" w:eastAsiaTheme="minorEastAsia" w:hAnsi="Times New Roman" w:cs="Times New Roman"/>
          <w:sz w:val="21"/>
          <w:szCs w:val="21"/>
        </w:rPr>
        <w:t>所大学上榜，俄罗斯有</w:t>
      </w:r>
      <w:r w:rsidR="0016748B" w:rsidRPr="006270CE">
        <w:rPr>
          <w:rFonts w:ascii="Times New Roman" w:eastAsiaTheme="minorEastAsia" w:hAnsi="Times New Roman" w:cs="Times New Roman"/>
          <w:sz w:val="21"/>
          <w:szCs w:val="21"/>
        </w:rPr>
        <w:t>27</w:t>
      </w:r>
      <w:r w:rsidR="0016748B" w:rsidRPr="006270CE">
        <w:rPr>
          <w:rFonts w:ascii="Times New Roman" w:eastAsiaTheme="minorEastAsia" w:hAnsi="Times New Roman" w:cs="Times New Roman"/>
          <w:sz w:val="21"/>
          <w:szCs w:val="21"/>
        </w:rPr>
        <w:t>所，巴西有</w:t>
      </w:r>
      <w:r w:rsidR="0016748B" w:rsidRPr="006270CE">
        <w:rPr>
          <w:rFonts w:ascii="Times New Roman" w:eastAsiaTheme="minorEastAsia" w:hAnsi="Times New Roman" w:cs="Times New Roman"/>
          <w:sz w:val="21"/>
          <w:szCs w:val="21"/>
        </w:rPr>
        <w:t>25</w:t>
      </w:r>
      <w:r w:rsidR="0016748B" w:rsidRPr="006270CE">
        <w:rPr>
          <w:rFonts w:ascii="Times New Roman" w:eastAsiaTheme="minorEastAsia" w:hAnsi="Times New Roman" w:cs="Times New Roman"/>
          <w:sz w:val="21"/>
          <w:szCs w:val="21"/>
        </w:rPr>
        <w:t>所。其</w:t>
      </w:r>
      <w:r w:rsidR="0016748B" w:rsidRPr="0016748B">
        <w:rPr>
          <w:rFonts w:asciiTheme="minorEastAsia" w:eastAsiaTheme="minorEastAsia" w:hAnsiTheme="minorEastAsia" w:hint="eastAsia"/>
          <w:sz w:val="21"/>
          <w:szCs w:val="21"/>
        </w:rPr>
        <w:t>中，俄罗斯的莫斯科大学排名第三，南非的开普敦大学排名第九。《泰晤士报高等教育》全球大学排行榜总编辑菲尔·巴蒂表示，中国已经成为高等教育的“超级大国”。通过对顶尖大学的持续大量投资，吸引全球最优秀的学者和发展国际合作伙伴关系，中国的高等教育发展模式已经成为其他新兴经济体效仿的目标。巴蒂指出，对全球视野的重视将会让中国高校进一步提升世界排名、声誉和研究影响力，激发良性竞争和合作，从而提高所有中国大学的品质和水准。他认为，北大和清华已经跻身世界顶尖名校之列，未来只要保持足够的财政支持和吸引世界卓越人才的力度，将会取得更多成绩。《泰晤士报高等教育》世界大学排名从教学、研究、论文引用、国际视野和产业收</w:t>
      </w:r>
      <w:r w:rsidR="0016748B" w:rsidRPr="006270CE">
        <w:rPr>
          <w:rFonts w:ascii="Times New Roman" w:eastAsiaTheme="minorEastAsia" w:hAnsi="Times New Roman" w:cs="Times New Roman"/>
          <w:sz w:val="21"/>
          <w:szCs w:val="21"/>
        </w:rPr>
        <w:t>入</w:t>
      </w:r>
      <w:r w:rsidR="0016748B" w:rsidRPr="006270CE">
        <w:rPr>
          <w:rFonts w:ascii="Times New Roman" w:eastAsiaTheme="minorEastAsia" w:hAnsi="Times New Roman" w:cs="Times New Roman"/>
          <w:sz w:val="21"/>
          <w:szCs w:val="21"/>
        </w:rPr>
        <w:t>5</w:t>
      </w:r>
      <w:r w:rsidR="0016748B" w:rsidRPr="006270CE">
        <w:rPr>
          <w:rFonts w:ascii="Times New Roman" w:eastAsiaTheme="minorEastAsia" w:hAnsi="Times New Roman" w:cs="Times New Roman"/>
          <w:sz w:val="21"/>
          <w:szCs w:val="21"/>
        </w:rPr>
        <w:t>个方面的</w:t>
      </w:r>
      <w:r w:rsidR="0016748B" w:rsidRPr="006270CE">
        <w:rPr>
          <w:rFonts w:ascii="Times New Roman" w:eastAsiaTheme="minorEastAsia" w:hAnsi="Times New Roman" w:cs="Times New Roman"/>
          <w:sz w:val="21"/>
          <w:szCs w:val="21"/>
        </w:rPr>
        <w:t>13</w:t>
      </w:r>
      <w:r w:rsidR="0016748B" w:rsidRPr="006270CE">
        <w:rPr>
          <w:rFonts w:ascii="Times New Roman" w:eastAsiaTheme="minorEastAsia" w:hAnsi="Times New Roman" w:cs="Times New Roman"/>
          <w:sz w:val="21"/>
          <w:szCs w:val="21"/>
        </w:rPr>
        <w:t>项指标衡量大学综合实力，被认为是最具影响力的世界大学排名之一。</w:t>
      </w:r>
      <w:r w:rsidRPr="006270CE">
        <w:rPr>
          <w:rFonts w:ascii="Times New Roman" w:eastAsiaTheme="minorEastAsia" w:hAnsi="Times New Roman" w:cs="Times New Roman"/>
          <w:sz w:val="21"/>
          <w:szCs w:val="21"/>
        </w:rPr>
        <w:t>来源：《</w:t>
      </w:r>
      <w:r w:rsidR="0016748B" w:rsidRPr="006270CE">
        <w:rPr>
          <w:rFonts w:ascii="Times New Roman" w:eastAsiaTheme="minorEastAsia" w:hAnsi="Times New Roman" w:cs="Times New Roman"/>
          <w:sz w:val="21"/>
          <w:szCs w:val="21"/>
        </w:rPr>
        <w:t>新华网</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2018</w:t>
      </w:r>
      <w:r w:rsidRPr="006270CE">
        <w:rPr>
          <w:rFonts w:ascii="Times New Roman" w:eastAsiaTheme="minorEastAsia" w:hAnsi="Times New Roman" w:cs="Times New Roman"/>
          <w:sz w:val="21"/>
          <w:szCs w:val="21"/>
        </w:rPr>
        <w:t>年</w:t>
      </w:r>
      <w:r w:rsidR="0016748B" w:rsidRPr="006270CE">
        <w:rPr>
          <w:rFonts w:ascii="Times New Roman" w:eastAsiaTheme="minorEastAsia" w:hAnsi="Times New Roman" w:cs="Times New Roman"/>
          <w:sz w:val="21"/>
          <w:szCs w:val="21"/>
        </w:rPr>
        <w:t>5</w:t>
      </w:r>
      <w:r w:rsidRPr="006270CE">
        <w:rPr>
          <w:rFonts w:ascii="Times New Roman" w:eastAsiaTheme="minorEastAsia" w:hAnsi="Times New Roman" w:cs="Times New Roman"/>
          <w:sz w:val="21"/>
          <w:szCs w:val="21"/>
        </w:rPr>
        <w:t>月</w:t>
      </w:r>
      <w:r w:rsidRPr="006270CE">
        <w:rPr>
          <w:rFonts w:ascii="Times New Roman" w:eastAsiaTheme="minorEastAsia" w:hAnsi="Times New Roman" w:cs="Times New Roman"/>
          <w:sz w:val="21"/>
          <w:szCs w:val="21"/>
        </w:rPr>
        <w:t>1</w:t>
      </w:r>
      <w:r w:rsidR="0016748B" w:rsidRPr="006270CE">
        <w:rPr>
          <w:rFonts w:ascii="Times New Roman" w:eastAsiaTheme="minorEastAsia" w:hAnsi="Times New Roman" w:cs="Times New Roman"/>
          <w:sz w:val="21"/>
          <w:szCs w:val="21"/>
        </w:rPr>
        <w:t>0</w:t>
      </w:r>
      <w:r w:rsidRPr="006270CE">
        <w:rPr>
          <w:rFonts w:ascii="Times New Roman" w:eastAsiaTheme="minorEastAsia" w:hAnsi="Times New Roman" w:cs="Times New Roman"/>
          <w:sz w:val="21"/>
          <w:szCs w:val="21"/>
        </w:rPr>
        <w:t>日）</w:t>
      </w:r>
    </w:p>
    <w:p w:rsidR="008D73B9" w:rsidRPr="006270CE" w:rsidRDefault="00AF5955" w:rsidP="00AC5710">
      <w:pPr>
        <w:pStyle w:val="a6"/>
        <w:spacing w:beforeLines="50" w:beforeAutospacing="0" w:afterLines="0" w:afterAutospacing="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rPr>
        <w:t>▲</w:t>
      </w:r>
      <w:r w:rsidR="0016748B" w:rsidRPr="0016748B">
        <w:rPr>
          <w:rFonts w:asciiTheme="minorEastAsia" w:eastAsiaTheme="minorEastAsia" w:hAnsiTheme="minorEastAsia" w:hint="eastAsia"/>
          <w:b/>
          <w:bCs/>
        </w:rPr>
        <w:t>我国将在高校建设100个中华优秀传统文化传承基地</w:t>
      </w:r>
      <w:r w:rsidR="008D73B9">
        <w:rPr>
          <w:rFonts w:asciiTheme="minorEastAsia" w:eastAsiaTheme="minorEastAsia" w:hAnsiTheme="minorEastAsia" w:hint="eastAsia"/>
          <w:sz w:val="21"/>
          <w:szCs w:val="21"/>
        </w:rPr>
        <w:t xml:space="preserve"> 近日</w:t>
      </w:r>
      <w:r w:rsidR="008D73B9" w:rsidRPr="006270CE">
        <w:rPr>
          <w:rFonts w:ascii="Times New Roman" w:eastAsiaTheme="minorEastAsia" w:hAnsi="Times New Roman" w:cs="Times New Roman"/>
          <w:sz w:val="21"/>
          <w:szCs w:val="21"/>
        </w:rPr>
        <w:t>，</w:t>
      </w:r>
      <w:r w:rsidR="0016748B" w:rsidRPr="006270CE">
        <w:rPr>
          <w:rFonts w:ascii="Times New Roman" w:eastAsiaTheme="minorEastAsia" w:hAnsi="Times New Roman" w:cs="Times New Roman"/>
          <w:sz w:val="21"/>
          <w:szCs w:val="21"/>
        </w:rPr>
        <w:t>教育部发出通知，决定在全国普通高校开展中华优秀传统文化传承基地建设，计划到</w:t>
      </w:r>
      <w:r w:rsidR="0016748B" w:rsidRPr="006270CE">
        <w:rPr>
          <w:rFonts w:ascii="Times New Roman" w:eastAsiaTheme="minorEastAsia" w:hAnsi="Times New Roman" w:cs="Times New Roman"/>
          <w:sz w:val="21"/>
          <w:szCs w:val="21"/>
        </w:rPr>
        <w:t>2020</w:t>
      </w:r>
      <w:r w:rsidR="0016748B" w:rsidRPr="006270CE">
        <w:rPr>
          <w:rFonts w:ascii="Times New Roman" w:eastAsiaTheme="minorEastAsia" w:hAnsi="Times New Roman" w:cs="Times New Roman"/>
          <w:sz w:val="21"/>
          <w:szCs w:val="21"/>
        </w:rPr>
        <w:t>年在全国范围内建设</w:t>
      </w:r>
      <w:r w:rsidR="0016748B" w:rsidRPr="006270CE">
        <w:rPr>
          <w:rFonts w:ascii="Times New Roman" w:eastAsiaTheme="minorEastAsia" w:hAnsi="Times New Roman" w:cs="Times New Roman"/>
          <w:sz w:val="21"/>
          <w:szCs w:val="21"/>
        </w:rPr>
        <w:t>100</w:t>
      </w:r>
      <w:r w:rsidR="0016748B" w:rsidRPr="006270CE">
        <w:rPr>
          <w:rFonts w:ascii="Times New Roman" w:eastAsiaTheme="minorEastAsia" w:hAnsi="Times New Roman" w:cs="Times New Roman"/>
          <w:sz w:val="21"/>
          <w:szCs w:val="21"/>
        </w:rPr>
        <w:t>个左右中华优秀传统文化传承基地，探索构建具有高校特色和特点的中华优秀传统文化传承发展体系。通知指出，要将中华优秀传统文化课程纳入高校公共艺术和公共体育课程体系。面向全校学生，在二级院系的平台上成立规模和形式灵活多样的传承项目传习所。整合学校和社会资源，建设一个以传承项目为主打的中华优秀传统文化实践工作坊。依托学校现有相应研究机构或创建专门研究中心，加强以传承项目为重点的中华优秀传统文化教育研究，探索新时代背景下中华优秀传统文化传承创新的理念与路径。同时，要利用基地建设丰富的师资与课程资源，辐射带动当地</w:t>
      </w:r>
      <w:r w:rsidR="0016748B" w:rsidRPr="006270CE">
        <w:rPr>
          <w:rFonts w:ascii="Times New Roman" w:eastAsiaTheme="minorEastAsia" w:hAnsi="Times New Roman" w:cs="Times New Roman"/>
          <w:sz w:val="21"/>
          <w:szCs w:val="21"/>
        </w:rPr>
        <w:t>3</w:t>
      </w:r>
      <w:r w:rsidR="0016748B" w:rsidRPr="006270CE">
        <w:rPr>
          <w:rFonts w:ascii="Times New Roman" w:eastAsiaTheme="minorEastAsia" w:hAnsi="Times New Roman" w:cs="Times New Roman"/>
          <w:sz w:val="21"/>
          <w:szCs w:val="21"/>
        </w:rPr>
        <w:t>所左右的中小学校和一个社区，开展基于传承项目的中华优秀传统文化普及教育活动，不断扩大覆盖面和受益面。通知明确，</w:t>
      </w:r>
      <w:r w:rsidR="0016748B" w:rsidRPr="006270CE">
        <w:rPr>
          <w:rFonts w:ascii="Times New Roman" w:eastAsiaTheme="minorEastAsia" w:hAnsi="Times New Roman" w:cs="Times New Roman"/>
          <w:sz w:val="21"/>
          <w:szCs w:val="21"/>
        </w:rPr>
        <w:t>2018</w:t>
      </w:r>
      <w:r w:rsidR="0016748B" w:rsidRPr="006270CE">
        <w:rPr>
          <w:rFonts w:ascii="Times New Roman" w:eastAsiaTheme="minorEastAsia" w:hAnsi="Times New Roman" w:cs="Times New Roman"/>
          <w:sz w:val="21"/>
          <w:szCs w:val="21"/>
        </w:rPr>
        <w:t>年计划遴选产生</w:t>
      </w:r>
      <w:r w:rsidR="0016748B" w:rsidRPr="006270CE">
        <w:rPr>
          <w:rFonts w:ascii="Times New Roman" w:eastAsiaTheme="minorEastAsia" w:hAnsi="Times New Roman" w:cs="Times New Roman"/>
          <w:sz w:val="21"/>
          <w:szCs w:val="21"/>
        </w:rPr>
        <w:t>50</w:t>
      </w:r>
      <w:r w:rsidR="0016748B" w:rsidRPr="006270CE">
        <w:rPr>
          <w:rFonts w:ascii="Times New Roman" w:eastAsiaTheme="minorEastAsia" w:hAnsi="Times New Roman" w:cs="Times New Roman"/>
          <w:sz w:val="21"/>
          <w:szCs w:val="21"/>
        </w:rPr>
        <w:t>个左右的传承基地，具有独立法人地位和具备相关传承项目建设工作基础的高等学校均可申报。</w:t>
      </w:r>
      <w:r w:rsidRPr="006270CE">
        <w:rPr>
          <w:rFonts w:ascii="Times New Roman" w:eastAsiaTheme="minorEastAsia" w:hAnsi="Times New Roman" w:cs="Times New Roman"/>
          <w:sz w:val="21"/>
          <w:szCs w:val="21"/>
        </w:rPr>
        <w:t>来源：《</w:t>
      </w:r>
      <w:r w:rsidR="000D7F45" w:rsidRPr="006270CE">
        <w:rPr>
          <w:rFonts w:ascii="Times New Roman" w:eastAsiaTheme="minorEastAsia" w:hAnsi="Times New Roman" w:cs="Times New Roman"/>
          <w:sz w:val="21"/>
          <w:szCs w:val="21"/>
        </w:rPr>
        <w:t>中国教育报</w:t>
      </w:r>
      <w:r w:rsidRPr="006270CE">
        <w:rPr>
          <w:rFonts w:ascii="Times New Roman" w:eastAsiaTheme="minorEastAsia" w:hAnsi="Times New Roman" w:cs="Times New Roman"/>
          <w:sz w:val="21"/>
          <w:szCs w:val="21"/>
        </w:rPr>
        <w:t>》（</w:t>
      </w:r>
      <w:r w:rsidRPr="006270CE">
        <w:rPr>
          <w:rFonts w:ascii="Times New Roman" w:eastAsiaTheme="minorEastAsia" w:hAnsi="Times New Roman" w:cs="Times New Roman"/>
          <w:sz w:val="21"/>
          <w:szCs w:val="21"/>
        </w:rPr>
        <w:t>2018</w:t>
      </w:r>
      <w:r w:rsidRPr="006270CE">
        <w:rPr>
          <w:rFonts w:ascii="Times New Roman" w:eastAsiaTheme="minorEastAsia" w:hAnsi="Times New Roman" w:cs="Times New Roman"/>
          <w:sz w:val="21"/>
          <w:szCs w:val="21"/>
        </w:rPr>
        <w:t>年</w:t>
      </w:r>
      <w:r w:rsidR="000D7F45" w:rsidRPr="006270CE">
        <w:rPr>
          <w:rFonts w:ascii="Times New Roman" w:eastAsiaTheme="minorEastAsia" w:hAnsi="Times New Roman" w:cs="Times New Roman"/>
          <w:sz w:val="21"/>
          <w:szCs w:val="21"/>
        </w:rPr>
        <w:t>5</w:t>
      </w:r>
      <w:r w:rsidRPr="006270CE">
        <w:rPr>
          <w:rFonts w:ascii="Times New Roman" w:eastAsiaTheme="minorEastAsia" w:hAnsi="Times New Roman" w:cs="Times New Roman"/>
          <w:sz w:val="21"/>
          <w:szCs w:val="21"/>
        </w:rPr>
        <w:t>月</w:t>
      </w:r>
      <w:r w:rsidRPr="006270CE">
        <w:rPr>
          <w:rFonts w:ascii="Times New Roman" w:eastAsiaTheme="minorEastAsia" w:hAnsi="Times New Roman" w:cs="Times New Roman"/>
          <w:sz w:val="21"/>
          <w:szCs w:val="21"/>
        </w:rPr>
        <w:t>2</w:t>
      </w:r>
      <w:r w:rsidR="000D7F45" w:rsidRPr="006270CE">
        <w:rPr>
          <w:rFonts w:ascii="Times New Roman" w:eastAsiaTheme="minorEastAsia" w:hAnsi="Times New Roman" w:cs="Times New Roman"/>
          <w:sz w:val="21"/>
          <w:szCs w:val="21"/>
        </w:rPr>
        <w:t>6</w:t>
      </w:r>
      <w:r w:rsidRPr="006270CE">
        <w:rPr>
          <w:rFonts w:ascii="Times New Roman" w:eastAsiaTheme="minorEastAsia" w:hAnsi="Times New Roman" w:cs="Times New Roman"/>
          <w:sz w:val="21"/>
          <w:szCs w:val="21"/>
        </w:rPr>
        <w:t>日）</w:t>
      </w:r>
    </w:p>
    <w:p w:rsidR="008D73B9" w:rsidRDefault="00AF5955" w:rsidP="00AC5710">
      <w:pPr>
        <w:pStyle w:val="a6"/>
        <w:spacing w:beforeLines="50" w:beforeAutospacing="0" w:afterLines="0" w:afterAutospacing="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rPr>
        <w:t>▲</w:t>
      </w:r>
      <w:r w:rsidR="000D7F45" w:rsidRPr="000D7F45">
        <w:rPr>
          <w:rFonts w:asciiTheme="minorEastAsia" w:eastAsiaTheme="minorEastAsia" w:hAnsiTheme="minorEastAsia"/>
          <w:b/>
        </w:rPr>
        <w:t>高校基层党建质量提升攻坚行动启动</w:t>
      </w:r>
      <w:r>
        <w:rPr>
          <w:rFonts w:asciiTheme="minorEastAsia" w:eastAsiaTheme="minorEastAsia" w:hAnsiTheme="minorEastAsia" w:hint="eastAsia"/>
          <w:b/>
          <w:bCs/>
        </w:rPr>
        <w:t xml:space="preserve"> </w:t>
      </w:r>
      <w:r w:rsidR="008D73B9">
        <w:rPr>
          <w:rFonts w:ascii="Times New Roman" w:eastAsiaTheme="minorEastAsia" w:hAnsi="Times New Roman" w:cs="Times New Roman" w:hint="eastAsia"/>
          <w:sz w:val="21"/>
          <w:szCs w:val="21"/>
        </w:rPr>
        <w:t>近日，</w:t>
      </w:r>
      <w:r w:rsidR="000D7F45" w:rsidRPr="000D7F45">
        <w:rPr>
          <w:rFonts w:ascii="Times New Roman" w:eastAsiaTheme="minorEastAsia" w:hAnsi="Times New Roman" w:cs="Times New Roman" w:hint="eastAsia"/>
          <w:sz w:val="21"/>
          <w:szCs w:val="21"/>
        </w:rPr>
        <w:t>教育部党组印发了《关于高校党组织“对标争先”建设计划的实施意见》和《关于高校教师党支部书记“双带头人”培育工程的实施意见》，全面部署实施“基层党建质量提升攻坚行动”。为此，教育部将面向全国高校实施“十百千万”工程，计划以两年为一个周期，培育创建</w:t>
      </w:r>
      <w:r w:rsidR="000D7F45" w:rsidRPr="000D7F45">
        <w:rPr>
          <w:rFonts w:ascii="Times New Roman" w:eastAsiaTheme="minorEastAsia" w:hAnsi="Times New Roman" w:cs="Times New Roman" w:hint="eastAsia"/>
          <w:sz w:val="21"/>
          <w:szCs w:val="21"/>
        </w:rPr>
        <w:t>10</w:t>
      </w:r>
      <w:r w:rsidR="000D7F45" w:rsidRPr="000D7F45">
        <w:rPr>
          <w:rFonts w:ascii="Times New Roman" w:eastAsiaTheme="minorEastAsia" w:hAnsi="Times New Roman" w:cs="Times New Roman" w:hint="eastAsia"/>
          <w:sz w:val="21"/>
          <w:szCs w:val="21"/>
        </w:rPr>
        <w:t>所党建工作示范高校、</w:t>
      </w:r>
      <w:r w:rsidR="000D7F45" w:rsidRPr="000D7F45">
        <w:rPr>
          <w:rFonts w:ascii="Times New Roman" w:eastAsiaTheme="minorEastAsia" w:hAnsi="Times New Roman" w:cs="Times New Roman" w:hint="eastAsia"/>
          <w:sz w:val="21"/>
          <w:szCs w:val="21"/>
        </w:rPr>
        <w:t>100</w:t>
      </w:r>
      <w:r w:rsidR="000D7F45" w:rsidRPr="000D7F45">
        <w:rPr>
          <w:rFonts w:ascii="Times New Roman" w:eastAsiaTheme="minorEastAsia" w:hAnsi="Times New Roman" w:cs="Times New Roman" w:hint="eastAsia"/>
          <w:sz w:val="21"/>
          <w:szCs w:val="21"/>
        </w:rPr>
        <w:t>个党建工作标杆院系、</w:t>
      </w:r>
      <w:r w:rsidR="000D7F45" w:rsidRPr="000D7F45">
        <w:rPr>
          <w:rFonts w:ascii="Times New Roman" w:eastAsiaTheme="minorEastAsia" w:hAnsi="Times New Roman" w:cs="Times New Roman" w:hint="eastAsia"/>
          <w:sz w:val="21"/>
          <w:szCs w:val="21"/>
        </w:rPr>
        <w:t>1000</w:t>
      </w:r>
      <w:r w:rsidR="000D7F45" w:rsidRPr="000D7F45">
        <w:rPr>
          <w:rFonts w:ascii="Times New Roman" w:eastAsiaTheme="minorEastAsia" w:hAnsi="Times New Roman" w:cs="Times New Roman" w:hint="eastAsia"/>
          <w:sz w:val="21"/>
          <w:szCs w:val="21"/>
        </w:rPr>
        <w:t>个党建工作样板支部，培训万名基层党组织书记并提供专项经费保障。首批“十百千万”工程培育创建工作将于今年下半年开展。《“对标争先”实施意见》提出“</w:t>
      </w:r>
      <w:r w:rsidR="000D7F45" w:rsidRPr="000D7F45">
        <w:rPr>
          <w:rFonts w:ascii="Times New Roman" w:eastAsiaTheme="minorEastAsia" w:hAnsi="Times New Roman" w:cs="Times New Roman" w:hint="eastAsia"/>
          <w:sz w:val="21"/>
          <w:szCs w:val="21"/>
        </w:rPr>
        <w:t>4</w:t>
      </w:r>
      <w:r w:rsidR="000D7F45" w:rsidRPr="000D7F45">
        <w:rPr>
          <w:rFonts w:ascii="Times New Roman" w:eastAsiaTheme="minorEastAsia" w:hAnsi="Times New Roman" w:cs="Times New Roman" w:hint="eastAsia"/>
          <w:sz w:val="21"/>
          <w:szCs w:val="21"/>
        </w:rPr>
        <w:t>个全面对标”任务，要求全面对标习近平新时代中国特色社会主义思想，全面对标党的十九大精神，全面对标党章党规党纪，全面对标《中共中央</w:t>
      </w:r>
      <w:r w:rsidR="000D7F45" w:rsidRPr="000D7F45">
        <w:rPr>
          <w:rFonts w:ascii="Times New Roman" w:eastAsiaTheme="minorEastAsia" w:hAnsi="Times New Roman" w:cs="Times New Roman" w:hint="eastAsia"/>
          <w:sz w:val="21"/>
          <w:szCs w:val="21"/>
        </w:rPr>
        <w:t xml:space="preserve"> </w:t>
      </w:r>
      <w:r w:rsidR="000D7F45" w:rsidRPr="000D7F45">
        <w:rPr>
          <w:rFonts w:ascii="Times New Roman" w:eastAsiaTheme="minorEastAsia" w:hAnsi="Times New Roman" w:cs="Times New Roman" w:hint="eastAsia"/>
          <w:sz w:val="21"/>
          <w:szCs w:val="21"/>
        </w:rPr>
        <w:t>国务院关于加强和改进新形势下高校思想政治工作的意见》。《“对标争先”实施意见》要求高校党委做到“</w:t>
      </w:r>
      <w:r w:rsidR="000D7F45" w:rsidRPr="000D7F45">
        <w:rPr>
          <w:rFonts w:ascii="Times New Roman" w:eastAsiaTheme="minorEastAsia" w:hAnsi="Times New Roman" w:cs="Times New Roman" w:hint="eastAsia"/>
          <w:sz w:val="21"/>
          <w:szCs w:val="21"/>
        </w:rPr>
        <w:t>4</w:t>
      </w:r>
      <w:r w:rsidR="000D7F45" w:rsidRPr="000D7F45">
        <w:rPr>
          <w:rFonts w:ascii="Times New Roman" w:eastAsiaTheme="minorEastAsia" w:hAnsi="Times New Roman" w:cs="Times New Roman" w:hint="eastAsia"/>
          <w:sz w:val="21"/>
          <w:szCs w:val="21"/>
        </w:rPr>
        <w:t>个过硬”</w:t>
      </w:r>
      <w:r w:rsidR="00FE21ED">
        <w:rPr>
          <w:rFonts w:ascii="Times New Roman" w:eastAsiaTheme="minorEastAsia" w:hAnsi="Times New Roman" w:cs="Times New Roman" w:hint="eastAsia"/>
          <w:sz w:val="21"/>
          <w:szCs w:val="21"/>
        </w:rPr>
        <w:t>、</w:t>
      </w:r>
      <w:r w:rsidR="000D7F45" w:rsidRPr="000D7F45">
        <w:rPr>
          <w:rFonts w:ascii="Times New Roman" w:eastAsiaTheme="minorEastAsia" w:hAnsi="Times New Roman" w:cs="Times New Roman" w:hint="eastAsia"/>
          <w:sz w:val="21"/>
          <w:szCs w:val="21"/>
        </w:rPr>
        <w:t>院（系）党组织要做到“</w:t>
      </w:r>
      <w:r w:rsidR="000D7F45" w:rsidRPr="000D7F45">
        <w:rPr>
          <w:rFonts w:ascii="Times New Roman" w:eastAsiaTheme="minorEastAsia" w:hAnsi="Times New Roman" w:cs="Times New Roman" w:hint="eastAsia"/>
          <w:sz w:val="21"/>
          <w:szCs w:val="21"/>
        </w:rPr>
        <w:t>5</w:t>
      </w:r>
      <w:r w:rsidR="000D7F45" w:rsidRPr="000D7F45">
        <w:rPr>
          <w:rFonts w:ascii="Times New Roman" w:eastAsiaTheme="minorEastAsia" w:hAnsi="Times New Roman" w:cs="Times New Roman" w:hint="eastAsia"/>
          <w:sz w:val="21"/>
          <w:szCs w:val="21"/>
        </w:rPr>
        <w:t>个到位”</w:t>
      </w:r>
      <w:r w:rsidR="00FE21ED">
        <w:rPr>
          <w:rFonts w:ascii="Times New Roman" w:eastAsiaTheme="minorEastAsia" w:hAnsi="Times New Roman" w:cs="Times New Roman" w:hint="eastAsia"/>
          <w:sz w:val="21"/>
          <w:szCs w:val="21"/>
        </w:rPr>
        <w:t>、</w:t>
      </w:r>
      <w:r w:rsidR="000D7F45" w:rsidRPr="000D7F45">
        <w:rPr>
          <w:rFonts w:ascii="Times New Roman" w:eastAsiaTheme="minorEastAsia" w:hAnsi="Times New Roman" w:cs="Times New Roman" w:hint="eastAsia"/>
          <w:sz w:val="21"/>
          <w:szCs w:val="21"/>
        </w:rPr>
        <w:t>基层党支部要做到“</w:t>
      </w:r>
      <w:r w:rsidR="000D7F45" w:rsidRPr="000D7F45">
        <w:rPr>
          <w:rFonts w:ascii="Times New Roman" w:eastAsiaTheme="minorEastAsia" w:hAnsi="Times New Roman" w:cs="Times New Roman" w:hint="eastAsia"/>
          <w:sz w:val="21"/>
          <w:szCs w:val="21"/>
        </w:rPr>
        <w:t>7</w:t>
      </w:r>
      <w:r w:rsidR="000D7F45" w:rsidRPr="000D7F45">
        <w:rPr>
          <w:rFonts w:ascii="Times New Roman" w:eastAsiaTheme="minorEastAsia" w:hAnsi="Times New Roman" w:cs="Times New Roman" w:hint="eastAsia"/>
          <w:sz w:val="21"/>
          <w:szCs w:val="21"/>
        </w:rPr>
        <w:t>个有力”</w:t>
      </w:r>
      <w:r w:rsidR="00FE21ED">
        <w:rPr>
          <w:rFonts w:ascii="Times New Roman" w:eastAsiaTheme="minorEastAsia" w:hAnsi="Times New Roman" w:cs="Times New Roman" w:hint="eastAsia"/>
          <w:sz w:val="21"/>
          <w:szCs w:val="21"/>
        </w:rPr>
        <w:t>。</w:t>
      </w:r>
      <w:r w:rsidR="000D7F45" w:rsidRPr="000D7F45">
        <w:rPr>
          <w:rFonts w:ascii="Times New Roman" w:eastAsiaTheme="minorEastAsia" w:hAnsi="Times New Roman" w:cs="Times New Roman" w:hint="eastAsia"/>
          <w:sz w:val="21"/>
          <w:szCs w:val="21"/>
        </w:rPr>
        <w:t>《“双带头人”实施意见》提出，力争在</w:t>
      </w:r>
      <w:r w:rsidR="000D7F45" w:rsidRPr="000D7F45">
        <w:rPr>
          <w:rFonts w:ascii="Times New Roman" w:eastAsiaTheme="minorEastAsia" w:hAnsi="Times New Roman" w:cs="Times New Roman" w:hint="eastAsia"/>
          <w:sz w:val="21"/>
          <w:szCs w:val="21"/>
        </w:rPr>
        <w:t>2020</w:t>
      </w:r>
      <w:r w:rsidR="000D7F45" w:rsidRPr="000D7F45">
        <w:rPr>
          <w:rFonts w:ascii="Times New Roman" w:eastAsiaTheme="minorEastAsia" w:hAnsi="Times New Roman" w:cs="Times New Roman" w:hint="eastAsia"/>
          <w:sz w:val="21"/>
          <w:szCs w:val="21"/>
        </w:rPr>
        <w:t>年底前，基本实现“双带头人”支部书记选拔方式全覆盖，使教师党支部书记普遍成为“双带头人”。高校教师党支部书记履职尽责、培养培育、管理监督、激励保障、示范带动等机制更加健全，党支部建设质量显著提升，党支部主体作用有效</w:t>
      </w:r>
      <w:r w:rsidR="000D7F45" w:rsidRPr="000D7F45">
        <w:rPr>
          <w:rFonts w:ascii="Times New Roman" w:eastAsiaTheme="minorEastAsia" w:hAnsi="Times New Roman" w:cs="Times New Roman" w:hint="eastAsia"/>
          <w:sz w:val="21"/>
          <w:szCs w:val="21"/>
        </w:rPr>
        <w:lastRenderedPageBreak/>
        <w:t>发挥，党支部书记“头雁效应”有力彰显。此外，教育部将面向全国高校，以</w:t>
      </w:r>
      <w:r w:rsidR="000D7F45" w:rsidRPr="000D7F45">
        <w:rPr>
          <w:rFonts w:ascii="Times New Roman" w:eastAsiaTheme="minorEastAsia" w:hAnsi="Times New Roman" w:cs="Times New Roman" w:hint="eastAsia"/>
          <w:sz w:val="21"/>
          <w:szCs w:val="21"/>
        </w:rPr>
        <w:t>3</w:t>
      </w:r>
      <w:r w:rsidR="000D7F45" w:rsidRPr="000D7F45">
        <w:rPr>
          <w:rFonts w:ascii="Times New Roman" w:eastAsiaTheme="minorEastAsia" w:hAnsi="Times New Roman" w:cs="Times New Roman" w:hint="eastAsia"/>
          <w:sz w:val="21"/>
          <w:szCs w:val="21"/>
        </w:rPr>
        <w:t>年为一个周期，支持建设一批“双带头人”教师党支部书记工作室，加强经验总结，发挥引领示范作用，首批“双带头人”教师党支部书记工作室建设将于年内启动。</w:t>
      </w:r>
      <w:r>
        <w:rPr>
          <w:rFonts w:ascii="Times New Roman" w:eastAsiaTheme="minorEastAsia" w:hAnsi="Times New Roman" w:cs="Times New Roman"/>
          <w:sz w:val="21"/>
          <w:szCs w:val="21"/>
        </w:rPr>
        <w:t>来源：《</w:t>
      </w:r>
      <w:r w:rsidR="000D7F45">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0D7F45">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sidR="000D7F45">
        <w:rPr>
          <w:rFonts w:ascii="Times New Roman" w:eastAsiaTheme="minorEastAsia" w:hAnsi="Times New Roman" w:cs="Times New Roman" w:hint="eastAsia"/>
          <w:sz w:val="21"/>
          <w:szCs w:val="21"/>
        </w:rPr>
        <w:t>30</w:t>
      </w:r>
      <w:r>
        <w:rPr>
          <w:rFonts w:ascii="Times New Roman" w:eastAsiaTheme="minorEastAsia" w:hAnsi="Times New Roman" w:cs="Times New Roman"/>
          <w:sz w:val="21"/>
          <w:szCs w:val="21"/>
        </w:rPr>
        <w:t>日）</w:t>
      </w:r>
    </w:p>
    <w:p w:rsidR="00890DF6" w:rsidRPr="008D73B9" w:rsidRDefault="00AF5955" w:rsidP="00AC5710">
      <w:pPr>
        <w:pStyle w:val="a6"/>
        <w:spacing w:beforeLines="50" w:beforeAutospacing="0" w:afterLines="0" w:afterAutospacing="0" w:line="324" w:lineRule="auto"/>
        <w:jc w:val="both"/>
        <w:rPr>
          <w:rFonts w:asciiTheme="minorEastAsia" w:eastAsiaTheme="minorEastAsia" w:hAnsiTheme="minorEastAsia"/>
          <w:sz w:val="21"/>
          <w:szCs w:val="21"/>
        </w:rPr>
      </w:pPr>
      <w:r>
        <w:rPr>
          <w:rFonts w:asciiTheme="minorEastAsia" w:eastAsiaTheme="minorEastAsia" w:hAnsiTheme="minorEastAsia" w:hint="eastAsia"/>
          <w:b/>
        </w:rPr>
        <w:t>▲</w:t>
      </w:r>
      <w:r w:rsidR="00B47ED1" w:rsidRPr="00B47ED1">
        <w:rPr>
          <w:rFonts w:asciiTheme="minorEastAsia" w:eastAsiaTheme="minorEastAsia" w:hAnsiTheme="minorEastAsia"/>
          <w:b/>
        </w:rPr>
        <w:t>今年增招1490名马克思主义理论学科研究生</w:t>
      </w:r>
      <w:r w:rsidR="00B47ED1">
        <w:rPr>
          <w:rFonts w:asciiTheme="minorEastAsia" w:eastAsiaTheme="minorEastAsia" w:hAnsiTheme="minorEastAsia" w:hint="eastAsia"/>
          <w:sz w:val="21"/>
          <w:szCs w:val="21"/>
        </w:rPr>
        <w:t xml:space="preserve"> </w:t>
      </w:r>
      <w:r w:rsidR="00DD5E7A">
        <w:rPr>
          <w:rFonts w:asciiTheme="minorEastAsia" w:eastAsiaTheme="minorEastAsia" w:hAnsiTheme="minorEastAsia" w:hint="eastAsia"/>
          <w:sz w:val="21"/>
          <w:szCs w:val="21"/>
        </w:rPr>
        <w:t>近日，</w:t>
      </w:r>
      <w:r w:rsidR="00B47ED1" w:rsidRPr="00B47ED1">
        <w:rPr>
          <w:rFonts w:asciiTheme="minorEastAsia" w:eastAsiaTheme="minorEastAsia" w:hAnsiTheme="minorEastAsia"/>
          <w:sz w:val="21"/>
          <w:szCs w:val="21"/>
        </w:rPr>
        <w:t>教育部印发《关于实</w:t>
      </w:r>
      <w:r w:rsidR="00B47ED1" w:rsidRPr="006270CE">
        <w:rPr>
          <w:rFonts w:ascii="Times New Roman" w:eastAsiaTheme="minorEastAsia" w:hAnsi="Times New Roman" w:cs="Times New Roman"/>
          <w:sz w:val="21"/>
          <w:szCs w:val="21"/>
        </w:rPr>
        <w:t>施</w:t>
      </w:r>
      <w:r w:rsidR="00B47ED1" w:rsidRPr="006270CE">
        <w:rPr>
          <w:rFonts w:ascii="Times New Roman" w:eastAsiaTheme="minorEastAsia" w:hAnsi="Times New Roman" w:cs="Times New Roman"/>
          <w:sz w:val="21"/>
          <w:szCs w:val="21"/>
        </w:rPr>
        <w:t>2018</w:t>
      </w:r>
      <w:r w:rsidR="00B47ED1" w:rsidRPr="006270CE">
        <w:rPr>
          <w:rFonts w:ascii="Times New Roman" w:eastAsiaTheme="minorEastAsia" w:hAnsi="Times New Roman" w:cs="Times New Roman"/>
          <w:sz w:val="21"/>
          <w:szCs w:val="21"/>
        </w:rPr>
        <w:t>年</w:t>
      </w:r>
      <w:r w:rsidR="00B47ED1" w:rsidRPr="00B47ED1">
        <w:rPr>
          <w:rFonts w:asciiTheme="minorEastAsia" w:eastAsiaTheme="minorEastAsia" w:hAnsiTheme="minorEastAsia"/>
          <w:sz w:val="21"/>
          <w:szCs w:val="21"/>
        </w:rPr>
        <w:t>“高校思想政治理论课教师队伍后备人才培养专项支持计划”的通知》，提</w:t>
      </w:r>
      <w:r w:rsidR="00B47ED1" w:rsidRPr="006270CE">
        <w:rPr>
          <w:rFonts w:ascii="Times New Roman" w:eastAsiaTheme="minorEastAsia" w:hAnsi="Times New Roman" w:cs="Times New Roman"/>
          <w:sz w:val="21"/>
          <w:szCs w:val="21"/>
        </w:rPr>
        <w:t>出</w:t>
      </w:r>
      <w:r w:rsidR="00B47ED1" w:rsidRPr="006270CE">
        <w:rPr>
          <w:rFonts w:ascii="Times New Roman" w:eastAsiaTheme="minorEastAsia" w:hAnsi="Times New Roman" w:cs="Times New Roman"/>
          <w:sz w:val="21"/>
          <w:szCs w:val="21"/>
        </w:rPr>
        <w:t>2018</w:t>
      </w:r>
      <w:r w:rsidR="00B47ED1" w:rsidRPr="006270CE">
        <w:rPr>
          <w:rFonts w:ascii="Times New Roman" w:eastAsiaTheme="minorEastAsia" w:hAnsi="Times New Roman" w:cs="Times New Roman"/>
          <w:sz w:val="21"/>
          <w:szCs w:val="21"/>
        </w:rPr>
        <w:t>年</w:t>
      </w:r>
      <w:r w:rsidR="00B47ED1" w:rsidRPr="00B47ED1">
        <w:rPr>
          <w:rFonts w:asciiTheme="minorEastAsia" w:eastAsiaTheme="minorEastAsia" w:hAnsiTheme="minorEastAsia"/>
          <w:sz w:val="21"/>
          <w:szCs w:val="21"/>
        </w:rPr>
        <w:t>相关高校在</w:t>
      </w:r>
      <w:r w:rsidR="00B47ED1" w:rsidRPr="006270CE">
        <w:rPr>
          <w:rFonts w:ascii="Times New Roman" w:eastAsiaTheme="minorEastAsia" w:hAnsi="Times New Roman" w:cs="Times New Roman"/>
          <w:sz w:val="21"/>
          <w:szCs w:val="21"/>
        </w:rPr>
        <w:t>2017</w:t>
      </w:r>
      <w:r w:rsidR="00B47ED1" w:rsidRPr="006270CE">
        <w:rPr>
          <w:rFonts w:ascii="Times New Roman" w:eastAsiaTheme="minorEastAsia" w:hAnsi="Times New Roman" w:cs="Times New Roman"/>
          <w:sz w:val="21"/>
          <w:szCs w:val="21"/>
        </w:rPr>
        <w:t>年</w:t>
      </w:r>
      <w:r w:rsidR="00B47ED1" w:rsidRPr="00B47ED1">
        <w:rPr>
          <w:rFonts w:asciiTheme="minorEastAsia" w:eastAsiaTheme="minorEastAsia" w:hAnsiTheme="minorEastAsia"/>
          <w:sz w:val="21"/>
          <w:szCs w:val="21"/>
        </w:rPr>
        <w:t>招生人数基础上，共计划增招</w:t>
      </w:r>
      <w:r w:rsidR="00B47ED1" w:rsidRPr="006270CE">
        <w:rPr>
          <w:rFonts w:ascii="Times New Roman" w:eastAsiaTheme="minorEastAsia" w:hAnsi="Times New Roman" w:cs="Times New Roman"/>
          <w:sz w:val="21"/>
          <w:szCs w:val="21"/>
        </w:rPr>
        <w:t>1490</w:t>
      </w:r>
      <w:r w:rsidR="00B47ED1" w:rsidRPr="006270CE">
        <w:rPr>
          <w:rFonts w:ascii="Times New Roman" w:eastAsiaTheme="minorEastAsia" w:hAnsi="Times New Roman" w:cs="Times New Roman"/>
          <w:sz w:val="21"/>
          <w:szCs w:val="21"/>
        </w:rPr>
        <w:t>名马克</w:t>
      </w:r>
      <w:r w:rsidR="00B47ED1" w:rsidRPr="00B47ED1">
        <w:rPr>
          <w:rFonts w:asciiTheme="minorEastAsia" w:eastAsiaTheme="minorEastAsia" w:hAnsiTheme="minorEastAsia"/>
          <w:sz w:val="21"/>
          <w:szCs w:val="21"/>
        </w:rPr>
        <w:t>思主义理论学科研究生，其中博士研究生</w:t>
      </w:r>
      <w:r w:rsidR="00B47ED1" w:rsidRPr="006270CE">
        <w:rPr>
          <w:rFonts w:ascii="Times New Roman" w:eastAsiaTheme="minorEastAsia" w:hAnsi="Times New Roman" w:cs="Times New Roman"/>
          <w:sz w:val="21"/>
          <w:szCs w:val="21"/>
        </w:rPr>
        <w:t>500</w:t>
      </w:r>
      <w:r w:rsidR="00B47ED1" w:rsidRPr="006270CE">
        <w:rPr>
          <w:rFonts w:ascii="Times New Roman" w:eastAsiaTheme="minorEastAsia" w:hAnsi="Times New Roman" w:cs="Times New Roman"/>
          <w:sz w:val="21"/>
          <w:szCs w:val="21"/>
        </w:rPr>
        <w:t>人</w:t>
      </w:r>
      <w:r w:rsidR="00B47ED1" w:rsidRPr="00B47ED1">
        <w:rPr>
          <w:rFonts w:asciiTheme="minorEastAsia" w:eastAsiaTheme="minorEastAsia" w:hAnsiTheme="minorEastAsia"/>
          <w:sz w:val="21"/>
          <w:szCs w:val="21"/>
        </w:rPr>
        <w:t>，硕士研究生</w:t>
      </w:r>
      <w:r w:rsidR="00B47ED1" w:rsidRPr="006270CE">
        <w:rPr>
          <w:rFonts w:ascii="Times New Roman" w:eastAsiaTheme="minorEastAsia" w:hAnsi="Times New Roman" w:cs="Times New Roman"/>
          <w:sz w:val="21"/>
          <w:szCs w:val="21"/>
        </w:rPr>
        <w:t>990</w:t>
      </w:r>
      <w:r w:rsidR="00B47ED1" w:rsidRPr="00B47ED1">
        <w:rPr>
          <w:rFonts w:asciiTheme="minorEastAsia" w:eastAsiaTheme="minorEastAsia" w:hAnsiTheme="minorEastAsia"/>
          <w:sz w:val="21"/>
          <w:szCs w:val="21"/>
        </w:rPr>
        <w:t>人。本专项计划招生额度专门用于相关高校马克思主义理论学科博士、硕士研究生招生，不得挪作他用。据</w:t>
      </w:r>
      <w:r w:rsidR="00B47ED1">
        <w:rPr>
          <w:rFonts w:asciiTheme="minorEastAsia" w:eastAsiaTheme="minorEastAsia" w:hAnsiTheme="minorEastAsia" w:hint="eastAsia"/>
          <w:sz w:val="21"/>
          <w:szCs w:val="21"/>
        </w:rPr>
        <w:t>悉</w:t>
      </w:r>
      <w:r w:rsidR="00B47ED1" w:rsidRPr="00B47ED1">
        <w:rPr>
          <w:rFonts w:asciiTheme="minorEastAsia" w:eastAsiaTheme="minorEastAsia" w:hAnsiTheme="minorEastAsia"/>
          <w:sz w:val="21"/>
          <w:szCs w:val="21"/>
        </w:rPr>
        <w:t>，本专项计划为国家非定向培养的全日制专项招生计划，是“国家急需学科高层次人才培养支持计划”的重要组成部分，由以全国重点马克思主义学院为主</w:t>
      </w:r>
      <w:r w:rsidR="00B47ED1" w:rsidRPr="006270CE">
        <w:rPr>
          <w:rFonts w:ascii="Times New Roman" w:eastAsiaTheme="minorEastAsia" w:hAnsi="Times New Roman" w:cs="Times New Roman"/>
          <w:sz w:val="21"/>
          <w:szCs w:val="21"/>
        </w:rPr>
        <w:t>的</w:t>
      </w:r>
      <w:r w:rsidR="00B47ED1" w:rsidRPr="006270CE">
        <w:rPr>
          <w:rFonts w:ascii="Times New Roman" w:eastAsiaTheme="minorEastAsia" w:hAnsi="Times New Roman" w:cs="Times New Roman"/>
          <w:sz w:val="21"/>
          <w:szCs w:val="21"/>
        </w:rPr>
        <w:t>50</w:t>
      </w:r>
      <w:r w:rsidR="00B47ED1" w:rsidRPr="006270CE">
        <w:rPr>
          <w:rFonts w:ascii="Times New Roman" w:eastAsiaTheme="minorEastAsia" w:hAnsi="Times New Roman" w:cs="Times New Roman"/>
          <w:sz w:val="21"/>
          <w:szCs w:val="21"/>
        </w:rPr>
        <w:t>个</w:t>
      </w:r>
      <w:r w:rsidR="00B47ED1" w:rsidRPr="00B47ED1">
        <w:rPr>
          <w:rFonts w:asciiTheme="minorEastAsia" w:eastAsiaTheme="minorEastAsia" w:hAnsiTheme="minorEastAsia"/>
          <w:sz w:val="21"/>
          <w:szCs w:val="21"/>
        </w:rPr>
        <w:t>具有马克思主义理论一级学科博士学位授权点的高校进行招生培养。各招生单位要严格执行《</w:t>
      </w:r>
      <w:r w:rsidR="00B47ED1" w:rsidRPr="006270CE">
        <w:rPr>
          <w:rFonts w:ascii="Times New Roman" w:eastAsiaTheme="minorEastAsia" w:hAnsi="Times New Roman" w:cs="Times New Roman"/>
          <w:sz w:val="21"/>
          <w:szCs w:val="21"/>
        </w:rPr>
        <w:t>2018</w:t>
      </w:r>
      <w:r w:rsidR="00B47ED1" w:rsidRPr="006270CE">
        <w:rPr>
          <w:rFonts w:ascii="Times New Roman" w:eastAsiaTheme="minorEastAsia" w:hAnsi="Times New Roman" w:cs="Times New Roman"/>
          <w:sz w:val="21"/>
          <w:szCs w:val="21"/>
        </w:rPr>
        <w:t>年全</w:t>
      </w:r>
      <w:r w:rsidR="00B47ED1" w:rsidRPr="00B47ED1">
        <w:rPr>
          <w:rFonts w:asciiTheme="minorEastAsia" w:eastAsiaTheme="minorEastAsia" w:hAnsiTheme="minorEastAsia"/>
          <w:sz w:val="21"/>
          <w:szCs w:val="21"/>
        </w:rPr>
        <w:t>国硕士研究生招生工作管理规定》和博士研究生年度招生文件，坚持按需招生、德智体美全面衡量、择优录取和宁缺毋滥的原则，确保考试、招生等各个环节公平公正。</w:t>
      </w:r>
      <w:r>
        <w:rPr>
          <w:rFonts w:asciiTheme="minorEastAsia" w:eastAsiaTheme="minorEastAsia" w:hAnsiTheme="minorEastAsia" w:hint="eastAsia"/>
          <w:sz w:val="21"/>
          <w:szCs w:val="21"/>
        </w:rPr>
        <w:t>来源：《</w:t>
      </w:r>
      <w:r w:rsidR="00B47ED1">
        <w:rPr>
          <w:rFonts w:asciiTheme="minorEastAsia" w:eastAsiaTheme="minorEastAsia" w:hAnsiTheme="minorEastAsia" w:hint="eastAsia"/>
          <w:sz w:val="21"/>
          <w:szCs w:val="21"/>
        </w:rPr>
        <w:t>光明日报</w:t>
      </w:r>
      <w:r>
        <w:rPr>
          <w:rFonts w:asciiTheme="minorEastAsia" w:eastAsiaTheme="minorEastAsia" w:hAnsiTheme="minorEastAsia"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B47ED1">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sidR="00B47ED1">
        <w:rPr>
          <w:rFonts w:ascii="Times New Roman" w:eastAsiaTheme="minorEastAsia" w:hAnsi="Times New Roman" w:cs="Times New Roman" w:hint="eastAsia"/>
          <w:sz w:val="21"/>
          <w:szCs w:val="21"/>
        </w:rPr>
        <w:t>4</w:t>
      </w:r>
      <w:r>
        <w:rPr>
          <w:rFonts w:ascii="Times New Roman" w:eastAsiaTheme="minorEastAsia" w:hAnsi="Times New Roman" w:cs="Times New Roman"/>
          <w:sz w:val="21"/>
          <w:szCs w:val="21"/>
        </w:rPr>
        <w:t>日）</w:t>
      </w:r>
    </w:p>
    <w:p w:rsidR="00890DF6" w:rsidRPr="00B47ED1" w:rsidRDefault="00AF5955" w:rsidP="00AC5710">
      <w:pPr>
        <w:pStyle w:val="a6"/>
        <w:spacing w:beforeLines="50" w:beforeAutospacing="0" w:afterLines="0" w:afterAutospacing="0" w:line="324" w:lineRule="auto"/>
        <w:jc w:val="both"/>
        <w:rPr>
          <w:rFonts w:asciiTheme="minorEastAsia" w:eastAsiaTheme="minorEastAsia" w:hAnsiTheme="minorEastAsia"/>
          <w:sz w:val="21"/>
          <w:szCs w:val="21"/>
        </w:rPr>
      </w:pPr>
      <w:r>
        <w:rPr>
          <w:rFonts w:asciiTheme="minorEastAsia" w:eastAsiaTheme="minorEastAsia" w:hAnsiTheme="minorEastAsia" w:hint="eastAsia"/>
          <w:b/>
        </w:rPr>
        <w:t>▲</w:t>
      </w:r>
      <w:r w:rsidR="00B47ED1" w:rsidRPr="00B47ED1">
        <w:rPr>
          <w:rFonts w:asciiTheme="minorEastAsia" w:eastAsiaTheme="minorEastAsia" w:hAnsiTheme="minorEastAsia" w:hint="eastAsia"/>
          <w:b/>
          <w:bCs/>
        </w:rPr>
        <w:t>“双一流”农科联盟在京成立</w:t>
      </w:r>
      <w:r>
        <w:rPr>
          <w:rFonts w:asciiTheme="minorEastAsia" w:eastAsiaTheme="minorEastAsia" w:hAnsiTheme="minorEastAsia" w:hint="eastAsia"/>
          <w:b/>
          <w:bCs/>
        </w:rPr>
        <w:t xml:space="preserve"> </w:t>
      </w:r>
      <w:r>
        <w:rPr>
          <w:rFonts w:asciiTheme="minorEastAsia" w:eastAsiaTheme="minorEastAsia" w:hAnsiTheme="minorEastAsia" w:hint="eastAsia"/>
          <w:sz w:val="21"/>
          <w:szCs w:val="21"/>
        </w:rPr>
        <w:t>近日，</w:t>
      </w:r>
      <w:r w:rsidR="00B47ED1" w:rsidRPr="00B47ED1">
        <w:rPr>
          <w:rFonts w:asciiTheme="minorEastAsia" w:eastAsiaTheme="minorEastAsia" w:hAnsiTheme="minorEastAsia" w:hint="eastAsia"/>
          <w:sz w:val="21"/>
          <w:szCs w:val="21"/>
        </w:rPr>
        <w:t>由中国农业大学、北京林业大学、东北农业大学等17所高校组成的“双一流”农科联盟在北京成立，该联盟涵盖农学门类以及农业工程、食品科学与工程等农业相关学科，将围绕推动成员高校间广泛开展人才培养、科学研究、社会服务、文化传承创新、国际合作交流等领域的合作。中国农业大学校长孙其信表示，“双一流”农科联盟旨在共同探索中国特色、农科特色的一流大学与一流学科建设内涵、模式与路径，加强开放共享与协同创新，共同为引领我国新时代农科发展方向，培养农科社会主义建设者和接班人，提升国家和区域创新能力，服务国家农业农村现代化建设、乡村振兴战略和生态文明建设。该联盟还将强化成员单位共同服务国家战略，解决国家农林领域重大问题，探讨中国特色世界一流学科建设内涵和标准，自主开展学科评价，研讨学科重大前瞻性问题，引领学科发展方向，推动学科整体水平提升，加强成员单位间资源共享等方面开展工作。</w:t>
      </w:r>
      <w:r>
        <w:rPr>
          <w:rFonts w:ascii="Times New Roman" w:eastAsiaTheme="minorEastAsia" w:hAnsi="Times New Roman" w:cs="Times New Roman"/>
          <w:sz w:val="21"/>
          <w:szCs w:val="21"/>
        </w:rPr>
        <w:t>来源：《</w:t>
      </w:r>
      <w:r w:rsidR="00B47ED1">
        <w:rPr>
          <w:rFonts w:ascii="Times New Roman" w:eastAsiaTheme="minorEastAsia" w:hAnsi="Times New Roman" w:cs="Times New Roman" w:hint="eastAsia"/>
          <w:sz w:val="21"/>
          <w:szCs w:val="21"/>
        </w:rPr>
        <w:t>中国教育报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B47ED1">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sidR="00FE4032">
        <w:rPr>
          <w:rFonts w:ascii="Times New Roman" w:eastAsiaTheme="minorEastAsia" w:hAnsi="Times New Roman" w:cs="Times New Roman" w:hint="eastAsia"/>
          <w:sz w:val="21"/>
          <w:szCs w:val="21"/>
        </w:rPr>
        <w:t>29</w:t>
      </w:r>
      <w:r>
        <w:rPr>
          <w:rFonts w:ascii="Times New Roman" w:eastAsiaTheme="minorEastAsia" w:hAnsi="Times New Roman" w:cs="Times New Roman"/>
          <w:sz w:val="21"/>
          <w:szCs w:val="21"/>
        </w:rPr>
        <w:t>日）</w:t>
      </w:r>
    </w:p>
    <w:p w:rsidR="00890DF6" w:rsidRPr="00EE7ECF" w:rsidRDefault="00AF5955" w:rsidP="00AC5710">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EE7ECF" w:rsidRPr="00EE7ECF">
        <w:rPr>
          <w:rFonts w:asciiTheme="minorEastAsia" w:eastAsiaTheme="minorEastAsia" w:hAnsiTheme="minorEastAsia"/>
          <w:b/>
          <w:sz w:val="24"/>
          <w:szCs w:val="24"/>
        </w:rPr>
        <w:t>黑龙江：发布高校教师从业行为“十禁止”</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1"/>
          <w:szCs w:val="21"/>
        </w:rPr>
        <w:t>近日，</w:t>
      </w:r>
      <w:r w:rsidR="00EE7ECF" w:rsidRPr="00EE7ECF">
        <w:rPr>
          <w:rFonts w:asciiTheme="minorEastAsia" w:eastAsiaTheme="minorEastAsia" w:hAnsiTheme="minorEastAsia" w:hint="eastAsia"/>
          <w:sz w:val="21"/>
          <w:szCs w:val="21"/>
        </w:rPr>
        <w:t>黑龙江省教育厅面向全省各高等学校印发了《高等学校在职教师从业行为“十禁止”》，要求各高校针对教师从业行为“十禁止”负面清单，开展自上而下层层排查、自下而上自查自纠活动。对教师违反从业行为“十禁止”的行为，实行“师德一票否决”，依法依规从严处理。高等学校在职教师从业行为“十禁止”包括：禁止一切损害国家利益、损害学生和学校合法权益、任何违背党的路线方针政策等言行；禁止违反高等学校预防与处理学术不端行为办法等行为；禁止违规使用科研经费、滥用学术资源和学术影响等行为；禁止在职称评审、学位评定、考核奖惩等活动中无中生有、捏造事实、提供虚假信息、恶意诋毁他人等行为；禁止在招生、考试、奖（助）学金评定等工作中弄虚作假、索要贿赂、收取好处等徇私舞弊行为等。此外，文件还明确了禁止对学生实施性骚扰或与学生发生不正当关系、禁止利用职务之便谋取不正当利益等行为。</w:t>
      </w:r>
      <w:r w:rsidR="00EE7ECF">
        <w:rPr>
          <w:rFonts w:asciiTheme="minorEastAsia" w:eastAsiaTheme="minorEastAsia" w:hAnsiTheme="minorEastAsia" w:hint="eastAsia"/>
          <w:sz w:val="21"/>
          <w:szCs w:val="21"/>
        </w:rPr>
        <w:t>来源：《中国教育报</w:t>
      </w:r>
      <w:r>
        <w:rPr>
          <w:rFonts w:asciiTheme="minorEastAsia" w:eastAsiaTheme="minorEastAsia" w:hAnsiTheme="minorEastAsia" w:hint="eastAsia"/>
          <w:sz w:val="21"/>
          <w:szCs w:val="21"/>
        </w:rPr>
        <w:t>》（</w:t>
      </w:r>
      <w:r w:rsidRPr="006270CE">
        <w:rPr>
          <w:rFonts w:ascii="Times New Roman" w:eastAsiaTheme="minorEastAsia" w:hAnsi="Times New Roman" w:cs="Times New Roman" w:hint="eastAsia"/>
          <w:sz w:val="21"/>
          <w:szCs w:val="21"/>
        </w:rPr>
        <w:t>2018</w:t>
      </w:r>
      <w:r w:rsidRPr="006270CE">
        <w:rPr>
          <w:rFonts w:ascii="Times New Roman" w:eastAsiaTheme="minorEastAsia" w:hAnsi="Times New Roman" w:cs="Times New Roman" w:hint="eastAsia"/>
          <w:sz w:val="21"/>
          <w:szCs w:val="21"/>
        </w:rPr>
        <w:t>年</w:t>
      </w:r>
      <w:r w:rsidR="00EE7ECF" w:rsidRPr="006270CE">
        <w:rPr>
          <w:rFonts w:ascii="Times New Roman" w:eastAsiaTheme="minorEastAsia" w:hAnsi="Times New Roman" w:cs="Times New Roman" w:hint="eastAsia"/>
          <w:sz w:val="21"/>
          <w:szCs w:val="21"/>
        </w:rPr>
        <w:t>5</w:t>
      </w:r>
      <w:r w:rsidRPr="006270CE">
        <w:rPr>
          <w:rFonts w:ascii="Times New Roman" w:eastAsiaTheme="minorEastAsia" w:hAnsi="Times New Roman" w:cs="Times New Roman" w:hint="eastAsia"/>
          <w:sz w:val="21"/>
          <w:szCs w:val="21"/>
        </w:rPr>
        <w:t>月</w:t>
      </w:r>
      <w:r w:rsidR="00EE7ECF" w:rsidRPr="006270CE">
        <w:rPr>
          <w:rFonts w:ascii="Times New Roman" w:eastAsiaTheme="minorEastAsia" w:hAnsi="Times New Roman" w:cs="Times New Roman" w:hint="eastAsia"/>
          <w:sz w:val="21"/>
          <w:szCs w:val="21"/>
        </w:rPr>
        <w:t>24</w:t>
      </w:r>
      <w:r w:rsidRPr="006270CE">
        <w:rPr>
          <w:rFonts w:ascii="Times New Roman" w:eastAsiaTheme="minorEastAsia" w:hAnsi="Times New Roman" w:cs="Times New Roman" w:hint="eastAsia"/>
          <w:sz w:val="21"/>
          <w:szCs w:val="21"/>
        </w:rPr>
        <w:t>日</w:t>
      </w:r>
      <w:r>
        <w:rPr>
          <w:rFonts w:asciiTheme="minorEastAsia" w:eastAsiaTheme="minorEastAsia" w:hAnsiTheme="minorEastAsia" w:hint="eastAsia"/>
          <w:sz w:val="21"/>
          <w:szCs w:val="21"/>
        </w:rPr>
        <w:t>）</w:t>
      </w:r>
    </w:p>
    <w:p w:rsidR="00890DF6" w:rsidRPr="00EE7ECF" w:rsidRDefault="00AF5955" w:rsidP="00AC5710">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00EE7ECF" w:rsidRPr="00EE7ECF">
        <w:rPr>
          <w:rFonts w:asciiTheme="minorEastAsia" w:eastAsiaTheme="minorEastAsia" w:hAnsiTheme="minorEastAsia" w:hint="eastAsia"/>
          <w:b/>
          <w:sz w:val="24"/>
          <w:szCs w:val="24"/>
        </w:rPr>
        <w:t>山东省级财政下达7.15亿元支持“双一流”建设 对全省32个一流学科给予奖补</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1"/>
          <w:szCs w:val="21"/>
        </w:rPr>
        <w:t>近日，</w:t>
      </w:r>
      <w:r w:rsidR="00EE7ECF" w:rsidRPr="00EE7ECF">
        <w:rPr>
          <w:rFonts w:asciiTheme="minorEastAsia" w:eastAsiaTheme="minorEastAsia" w:hAnsiTheme="minorEastAsia" w:hint="eastAsia"/>
          <w:sz w:val="21"/>
          <w:szCs w:val="21"/>
        </w:rPr>
        <w:t>山东省级财政下达2018年“一流大学和一流学科”建设奖补资金</w:t>
      </w:r>
      <w:r w:rsidR="00EE7ECF" w:rsidRPr="006270CE">
        <w:rPr>
          <w:rFonts w:ascii="Times New Roman" w:eastAsiaTheme="minorEastAsia" w:hAnsi="Times New Roman" w:cs="Times New Roman" w:hint="eastAsia"/>
          <w:sz w:val="21"/>
          <w:szCs w:val="21"/>
        </w:rPr>
        <w:t>7.15</w:t>
      </w:r>
      <w:r w:rsidR="00EE7ECF" w:rsidRPr="006270CE">
        <w:rPr>
          <w:rFonts w:ascii="Times New Roman" w:eastAsiaTheme="minorEastAsia" w:hAnsi="Times New Roman" w:cs="Times New Roman" w:hint="eastAsia"/>
          <w:sz w:val="21"/>
          <w:szCs w:val="21"/>
        </w:rPr>
        <w:t>亿</w:t>
      </w:r>
      <w:r w:rsidR="00EE7ECF" w:rsidRPr="00EE7ECF">
        <w:rPr>
          <w:rFonts w:asciiTheme="minorEastAsia" w:eastAsiaTheme="minorEastAsia" w:hAnsiTheme="minorEastAsia" w:hint="eastAsia"/>
          <w:sz w:val="21"/>
          <w:szCs w:val="21"/>
        </w:rPr>
        <w:t>元</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按自然科学类</w:t>
      </w:r>
      <w:r w:rsidR="00EE7ECF" w:rsidRPr="006270CE">
        <w:rPr>
          <w:rFonts w:ascii="Times New Roman" w:eastAsiaTheme="minorEastAsia" w:hAnsi="Times New Roman" w:cs="Times New Roman" w:hint="eastAsia"/>
          <w:sz w:val="21"/>
          <w:szCs w:val="21"/>
        </w:rPr>
        <w:t>2500</w:t>
      </w:r>
      <w:r w:rsidR="00EE7ECF" w:rsidRPr="00EE7ECF">
        <w:rPr>
          <w:rFonts w:asciiTheme="minorEastAsia" w:eastAsiaTheme="minorEastAsia" w:hAnsiTheme="minorEastAsia" w:hint="eastAsia"/>
          <w:sz w:val="21"/>
          <w:szCs w:val="21"/>
        </w:rPr>
        <w:t>万元、人文社科类</w:t>
      </w:r>
      <w:r w:rsidR="00EE7ECF" w:rsidRPr="006270CE">
        <w:rPr>
          <w:rFonts w:ascii="Times New Roman" w:eastAsiaTheme="minorEastAsia" w:hAnsi="Times New Roman" w:cs="Times New Roman" w:hint="eastAsia"/>
          <w:sz w:val="21"/>
          <w:szCs w:val="21"/>
        </w:rPr>
        <w:t>1000</w:t>
      </w:r>
      <w:r w:rsidR="00EE7ECF" w:rsidRPr="006270CE">
        <w:rPr>
          <w:rFonts w:ascii="Times New Roman" w:eastAsiaTheme="minorEastAsia" w:hAnsi="Times New Roman" w:cs="Times New Roman" w:hint="eastAsia"/>
          <w:sz w:val="21"/>
          <w:szCs w:val="21"/>
        </w:rPr>
        <w:t>万</w:t>
      </w:r>
      <w:r w:rsidR="00EE7ECF" w:rsidRPr="00EE7ECF">
        <w:rPr>
          <w:rFonts w:asciiTheme="minorEastAsia" w:eastAsiaTheme="minorEastAsia" w:hAnsiTheme="minorEastAsia" w:hint="eastAsia"/>
          <w:sz w:val="21"/>
          <w:szCs w:val="21"/>
        </w:rPr>
        <w:t>元的奖补标准</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对全</w:t>
      </w:r>
      <w:r w:rsidR="00EE7ECF" w:rsidRPr="006270CE">
        <w:rPr>
          <w:rFonts w:ascii="Times New Roman" w:eastAsiaTheme="minorEastAsia" w:hAnsi="Times New Roman" w:cs="Times New Roman" w:hint="eastAsia"/>
          <w:sz w:val="21"/>
          <w:szCs w:val="21"/>
        </w:rPr>
        <w:t>省</w:t>
      </w:r>
      <w:r w:rsidR="00EE7ECF" w:rsidRPr="006270CE">
        <w:rPr>
          <w:rFonts w:ascii="Times New Roman" w:eastAsiaTheme="minorEastAsia" w:hAnsi="Times New Roman" w:cs="Times New Roman" w:hint="eastAsia"/>
          <w:sz w:val="21"/>
          <w:szCs w:val="21"/>
        </w:rPr>
        <w:t>32</w:t>
      </w:r>
      <w:r w:rsidR="00EE7ECF" w:rsidRPr="006270CE">
        <w:rPr>
          <w:rFonts w:ascii="Times New Roman" w:eastAsiaTheme="minorEastAsia" w:hAnsi="Times New Roman" w:cs="Times New Roman" w:hint="eastAsia"/>
          <w:sz w:val="21"/>
          <w:szCs w:val="21"/>
        </w:rPr>
        <w:t>个</w:t>
      </w:r>
      <w:r w:rsidR="00EE7ECF" w:rsidRPr="00EE7ECF">
        <w:rPr>
          <w:rFonts w:asciiTheme="minorEastAsia" w:eastAsiaTheme="minorEastAsia" w:hAnsiTheme="minorEastAsia" w:hint="eastAsia"/>
          <w:sz w:val="21"/>
          <w:szCs w:val="21"/>
        </w:rPr>
        <w:t>一流学科给予奖补</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支持学校进行学科平台</w:t>
      </w:r>
      <w:r w:rsidR="00EE7ECF" w:rsidRPr="00EE7ECF">
        <w:rPr>
          <w:rFonts w:asciiTheme="minorEastAsia" w:eastAsiaTheme="minorEastAsia" w:hAnsiTheme="minorEastAsia" w:hint="eastAsia"/>
          <w:sz w:val="21"/>
          <w:szCs w:val="21"/>
        </w:rPr>
        <w:lastRenderedPageBreak/>
        <w:t>建设、学术交流、人才培养、学科建设运行等。“十三五”期间</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山东省级财政将加大投入力度</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加强资金统筹</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多渠道筹集</w:t>
      </w:r>
      <w:r w:rsidR="00EE7ECF" w:rsidRPr="00184981">
        <w:rPr>
          <w:rFonts w:ascii="Times New Roman" w:eastAsiaTheme="minorEastAsia" w:hAnsi="Times New Roman" w:cs="Times New Roman" w:hint="eastAsia"/>
          <w:sz w:val="21"/>
          <w:szCs w:val="21"/>
        </w:rPr>
        <w:t>50</w:t>
      </w:r>
      <w:r w:rsidR="00EE7ECF" w:rsidRPr="00EE7ECF">
        <w:rPr>
          <w:rFonts w:asciiTheme="minorEastAsia" w:eastAsiaTheme="minorEastAsia" w:hAnsiTheme="minorEastAsia" w:hint="eastAsia"/>
          <w:sz w:val="21"/>
          <w:szCs w:val="21"/>
        </w:rPr>
        <w:t>亿元</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推进高校“一流大学和一流学科”建设</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以学科发展为着力点</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支持高水平和优势特色学科保持领先水平、争创一流</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推动若干所大学达到国际知名、国内领先</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增强全省高校的综合实力和学科竞争力</w:t>
      </w:r>
      <w:r w:rsidR="008D73B9">
        <w:rPr>
          <w:rFonts w:asciiTheme="minorEastAsia" w:eastAsiaTheme="minorEastAsia" w:hAnsiTheme="minorEastAsia" w:hint="eastAsia"/>
          <w:sz w:val="21"/>
          <w:szCs w:val="21"/>
        </w:rPr>
        <w:t>，</w:t>
      </w:r>
      <w:r w:rsidR="00EE7ECF" w:rsidRPr="00EE7ECF">
        <w:rPr>
          <w:rFonts w:asciiTheme="minorEastAsia" w:eastAsiaTheme="minorEastAsia" w:hAnsiTheme="minorEastAsia" w:hint="eastAsia"/>
          <w:sz w:val="21"/>
          <w:szCs w:val="21"/>
        </w:rPr>
        <w:t>带动全省高等教育持续健康快速发展。</w:t>
      </w:r>
      <w:r>
        <w:rPr>
          <w:rFonts w:asciiTheme="minorEastAsia" w:eastAsiaTheme="minorEastAsia" w:hAnsiTheme="minorEastAsia" w:hint="eastAsia"/>
          <w:sz w:val="21"/>
          <w:szCs w:val="21"/>
        </w:rPr>
        <w:t>来源：《</w:t>
      </w:r>
      <w:r w:rsidR="00EE7ECF">
        <w:rPr>
          <w:rFonts w:asciiTheme="minorEastAsia" w:eastAsiaTheme="minorEastAsia" w:hAnsiTheme="minorEastAsia" w:hint="eastAsia"/>
          <w:sz w:val="21"/>
          <w:szCs w:val="21"/>
        </w:rPr>
        <w:t>科学网</w:t>
      </w:r>
      <w:r>
        <w:rPr>
          <w:rFonts w:asciiTheme="minorEastAsia" w:eastAsiaTheme="minorEastAsia" w:hAnsiTheme="minorEastAsia"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EE7ECF">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1</w:t>
      </w:r>
      <w:r w:rsidR="00EE7ECF">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日）</w:t>
      </w:r>
    </w:p>
    <w:p w:rsidR="00AC5710" w:rsidRDefault="00D76FA5" w:rsidP="00AC5710">
      <w:pPr>
        <w:spacing w:beforeLines="50" w:after="240" w:line="324" w:lineRule="auto"/>
        <w:jc w:val="both"/>
        <w:rPr>
          <w:rFonts w:ascii="Times New Roman" w:eastAsiaTheme="minorEastAsia" w:hAnsi="Times New Roman" w:cs="Times New Roman" w:hint="eastAsia"/>
          <w:sz w:val="21"/>
          <w:szCs w:val="21"/>
        </w:rPr>
      </w:pPr>
      <w:r>
        <w:rPr>
          <w:rFonts w:asciiTheme="minorEastAsia" w:eastAsiaTheme="minorEastAsia" w:hAnsiTheme="minorEastAsia" w:hint="eastAsia"/>
          <w:b/>
          <w:sz w:val="24"/>
          <w:szCs w:val="24"/>
        </w:rPr>
        <w:t>▲</w:t>
      </w:r>
      <w:r w:rsidRPr="00D76FA5">
        <w:rPr>
          <w:rFonts w:asciiTheme="minorEastAsia" w:eastAsiaTheme="minorEastAsia" w:hAnsiTheme="minorEastAsia" w:hint="eastAsia"/>
          <w:b/>
          <w:bCs/>
          <w:sz w:val="24"/>
          <w:szCs w:val="24"/>
        </w:rPr>
        <w:t>河北</w:t>
      </w:r>
      <w:r>
        <w:rPr>
          <w:rFonts w:asciiTheme="minorEastAsia" w:eastAsiaTheme="minorEastAsia" w:hAnsiTheme="minorEastAsia" w:hint="eastAsia"/>
          <w:b/>
          <w:bCs/>
          <w:sz w:val="24"/>
          <w:szCs w:val="24"/>
        </w:rPr>
        <w:t>：</w:t>
      </w:r>
      <w:r w:rsidRPr="00D76FA5">
        <w:rPr>
          <w:rFonts w:asciiTheme="minorEastAsia" w:eastAsiaTheme="minorEastAsia" w:hAnsiTheme="minorEastAsia" w:hint="eastAsia"/>
          <w:b/>
          <w:bCs/>
          <w:sz w:val="24"/>
          <w:szCs w:val="24"/>
        </w:rPr>
        <w:t>每所高校至少创办一个创业孵化园</w:t>
      </w:r>
      <w:r>
        <w:rPr>
          <w:rFonts w:asciiTheme="minorEastAsia" w:eastAsiaTheme="minorEastAsia" w:hAnsiTheme="minorEastAsia" w:hint="eastAsia"/>
          <w:sz w:val="21"/>
          <w:szCs w:val="21"/>
        </w:rPr>
        <w:t xml:space="preserve"> </w:t>
      </w:r>
      <w:r w:rsidRPr="00D76FA5">
        <w:rPr>
          <w:rFonts w:asciiTheme="minorEastAsia" w:eastAsiaTheme="minorEastAsia" w:hAnsiTheme="minorEastAsia" w:hint="eastAsia"/>
          <w:sz w:val="21"/>
          <w:szCs w:val="21"/>
        </w:rPr>
        <w:t>日前</w:t>
      </w:r>
      <w:r>
        <w:rPr>
          <w:rFonts w:asciiTheme="minorEastAsia" w:eastAsiaTheme="minorEastAsia" w:hAnsiTheme="minorEastAsia" w:hint="eastAsia"/>
          <w:sz w:val="21"/>
          <w:szCs w:val="21"/>
        </w:rPr>
        <w:t>，</w:t>
      </w:r>
      <w:r w:rsidRPr="00D76FA5">
        <w:rPr>
          <w:rFonts w:asciiTheme="minorEastAsia" w:eastAsiaTheme="minorEastAsia" w:hAnsiTheme="minorEastAsia" w:hint="eastAsia"/>
          <w:sz w:val="21"/>
          <w:szCs w:val="21"/>
        </w:rPr>
        <w:t>从河北省教育厅获悉，河北省将加快高校创业孵化园（众创空间）建设，今</w:t>
      </w:r>
      <w:r w:rsidRPr="00184981">
        <w:rPr>
          <w:rFonts w:ascii="Times New Roman" w:eastAsiaTheme="minorEastAsia" w:hAnsi="Times New Roman" w:cs="Times New Roman" w:hint="eastAsia"/>
          <w:sz w:val="21"/>
          <w:szCs w:val="21"/>
        </w:rPr>
        <w:t>年</w:t>
      </w:r>
      <w:r w:rsidRPr="00184981">
        <w:rPr>
          <w:rFonts w:ascii="Times New Roman" w:eastAsiaTheme="minorEastAsia" w:hAnsi="Times New Roman" w:cs="Times New Roman" w:hint="eastAsia"/>
          <w:sz w:val="21"/>
          <w:szCs w:val="21"/>
        </w:rPr>
        <w:t>10</w:t>
      </w:r>
      <w:r w:rsidRPr="00184981">
        <w:rPr>
          <w:rFonts w:ascii="Times New Roman" w:eastAsiaTheme="minorEastAsia" w:hAnsi="Times New Roman" w:cs="Times New Roman" w:hint="eastAsia"/>
          <w:sz w:val="21"/>
          <w:szCs w:val="21"/>
        </w:rPr>
        <w:t>月</w:t>
      </w:r>
      <w:r w:rsidRPr="00D76FA5">
        <w:rPr>
          <w:rFonts w:asciiTheme="minorEastAsia" w:eastAsiaTheme="minorEastAsia" w:hAnsiTheme="minorEastAsia" w:hint="eastAsia"/>
          <w:sz w:val="21"/>
          <w:szCs w:val="21"/>
        </w:rPr>
        <w:t>每所高等学校至少创办一个创业孵化园（众创空间），全省力争重点建设高校创业孵化示范园（众创空间）达到</w:t>
      </w:r>
      <w:r w:rsidRPr="00184981">
        <w:rPr>
          <w:rFonts w:ascii="Times New Roman" w:eastAsiaTheme="minorEastAsia" w:hAnsi="Times New Roman" w:cs="Times New Roman" w:hint="eastAsia"/>
          <w:sz w:val="21"/>
          <w:szCs w:val="21"/>
        </w:rPr>
        <w:t>60</w:t>
      </w:r>
      <w:r w:rsidRPr="00184981">
        <w:rPr>
          <w:rFonts w:ascii="Times New Roman" w:eastAsiaTheme="minorEastAsia" w:hAnsi="Times New Roman" w:cs="Times New Roman" w:hint="eastAsia"/>
          <w:sz w:val="21"/>
          <w:szCs w:val="21"/>
        </w:rPr>
        <w:t>个</w:t>
      </w:r>
      <w:r w:rsidRPr="00D76FA5">
        <w:rPr>
          <w:rFonts w:asciiTheme="minorEastAsia" w:eastAsiaTheme="minorEastAsia" w:hAnsiTheme="minorEastAsia" w:hint="eastAsia"/>
          <w:sz w:val="21"/>
          <w:szCs w:val="21"/>
        </w:rPr>
        <w:t>。在功能定位上，高校创业孵化园（众创空间）由高校自主建设或与地方政府、行业企业合作建设，为大学生和教师创业者提供的低成本、便利化、全要素、开放式的创业公共服务平台，使其成为大学生创业实践基地、教师科研成果转化平台和深化产教融合的重要载体。各高校将加大创业孵化园（众创空间）专用场地保障力度，具备必要的公共基础设施，配备基本办公设备，满足即驻即开的基本条件，能够满足师生创业实践的初步需要，并结合学校实际设立一定金额的大学生创业扶持资金。在创业服务方面，各高校还将积极选配或聘请校内外富有创业实践经验、对创业指导有饱满热情的学校教师、企业界人士和优秀创业者作为创业导师，形成一支既有理论基础又有实践经验的大学生创新创业指导服务团队，为大学生自主创业提供政策咨询、信息服务、项目论证、风险评估、开业指导、融资服务、跟踪帮扶等“一条龙”创业服务。此外，省教育厅将定期开展高校创业孵化园（众创空间）建设促进会议和经验交流活动，适时督查各高校工作进展，加快高校创业孵化园（众创空间）管理服务平台建设。</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中国青年网</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23</w:t>
      </w:r>
      <w:r>
        <w:rPr>
          <w:rFonts w:ascii="Times New Roman" w:eastAsiaTheme="minorEastAsia" w:hAnsi="Times New Roman" w:cs="Times New Roman"/>
          <w:sz w:val="21"/>
          <w:szCs w:val="21"/>
        </w:rPr>
        <w:t>日）</w:t>
      </w:r>
    </w:p>
    <w:p w:rsidR="00D76FA5" w:rsidRPr="00AC5710" w:rsidRDefault="00AC5710" w:rsidP="00AC5710">
      <w:pPr>
        <w:spacing w:beforeLines="50" w:after="24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Pr="007E2921">
        <w:rPr>
          <w:rFonts w:asciiTheme="minorEastAsia" w:eastAsiaTheme="minorEastAsia" w:hAnsiTheme="minorEastAsia" w:hint="eastAsia"/>
          <w:b/>
          <w:bCs/>
          <w:sz w:val="24"/>
          <w:szCs w:val="24"/>
        </w:rPr>
        <w:t>南京试行“举荐制”选拔高层次人才</w:t>
      </w:r>
      <w:r>
        <w:rPr>
          <w:rFonts w:asciiTheme="minorEastAsia" w:eastAsiaTheme="minorEastAsia" w:hAnsiTheme="minorEastAsia" w:hint="eastAsia"/>
          <w:b/>
          <w:bCs/>
          <w:sz w:val="24"/>
          <w:szCs w:val="24"/>
        </w:rPr>
        <w:t xml:space="preserve"> </w:t>
      </w:r>
      <w:r>
        <w:rPr>
          <w:rFonts w:asciiTheme="minorEastAsia" w:eastAsiaTheme="minorEastAsia" w:hAnsiTheme="minorEastAsia" w:hint="eastAsia"/>
          <w:sz w:val="21"/>
          <w:szCs w:val="21"/>
        </w:rPr>
        <w:t>近日，</w:t>
      </w:r>
      <w:r w:rsidRPr="007E2921">
        <w:rPr>
          <w:rFonts w:asciiTheme="minorEastAsia" w:eastAsiaTheme="minorEastAsia" w:hAnsiTheme="minorEastAsia"/>
          <w:sz w:val="21"/>
          <w:szCs w:val="21"/>
        </w:rPr>
        <w:t>第十一届中国留学人员南京国际交流与合作大会召开。大会开幕式上，</w:t>
      </w:r>
      <w:r w:rsidRPr="00184981">
        <w:rPr>
          <w:rFonts w:ascii="Times New Roman" w:eastAsiaTheme="minorEastAsia" w:hAnsi="Times New Roman" w:cs="Times New Roman" w:hint="eastAsia"/>
          <w:sz w:val="21"/>
          <w:szCs w:val="21"/>
        </w:rPr>
        <w:t>8</w:t>
      </w:r>
      <w:r w:rsidRPr="007E2921">
        <w:rPr>
          <w:rFonts w:asciiTheme="minorEastAsia" w:eastAsiaTheme="minorEastAsia" w:hAnsiTheme="minorEastAsia"/>
          <w:sz w:val="21"/>
          <w:szCs w:val="21"/>
        </w:rPr>
        <w:t>位南京市高层次人才举荐委员会委员获颁“委员证”，标志着南京市正式启动高层次人才选拔“举荐制”。根据南京市刚出台的《南京市高层次人才举荐办法（试行）》，举荐委员会委员由世界</w:t>
      </w:r>
      <w:r w:rsidRPr="00184981">
        <w:rPr>
          <w:rFonts w:ascii="Times New Roman" w:eastAsiaTheme="minorEastAsia" w:hAnsi="Times New Roman" w:cs="Times New Roman"/>
          <w:sz w:val="21"/>
          <w:szCs w:val="21"/>
        </w:rPr>
        <w:t>500</w:t>
      </w:r>
      <w:r w:rsidRPr="00184981">
        <w:rPr>
          <w:rFonts w:ascii="Times New Roman" w:eastAsiaTheme="minorEastAsia" w:hAnsi="Times New Roman" w:cs="Times New Roman"/>
          <w:sz w:val="21"/>
          <w:szCs w:val="21"/>
        </w:rPr>
        <w:t>强</w:t>
      </w:r>
      <w:r w:rsidRPr="007E2921">
        <w:rPr>
          <w:rFonts w:asciiTheme="minorEastAsia" w:eastAsiaTheme="minorEastAsia" w:hAnsiTheme="minorEastAsia"/>
          <w:sz w:val="21"/>
          <w:szCs w:val="21"/>
        </w:rPr>
        <w:t>等知名企业、新型研发机构、知名科技服务企业、知名金融投资机构负责人、企业界杰出人士、两院院士等担任，聘期</w:t>
      </w:r>
      <w:r w:rsidRPr="00184981">
        <w:rPr>
          <w:rFonts w:ascii="Times New Roman" w:eastAsiaTheme="minorEastAsia" w:hAnsi="Times New Roman" w:cs="Times New Roman"/>
          <w:sz w:val="21"/>
          <w:szCs w:val="21"/>
        </w:rPr>
        <w:t>2</w:t>
      </w:r>
      <w:r w:rsidRPr="007E2921">
        <w:rPr>
          <w:rFonts w:asciiTheme="minorEastAsia" w:eastAsiaTheme="minorEastAsia" w:hAnsiTheme="minorEastAsia"/>
          <w:sz w:val="21"/>
          <w:szCs w:val="21"/>
        </w:rPr>
        <w:t>年，每名委员每年可提名举荐</w:t>
      </w:r>
      <w:r w:rsidRPr="00184981">
        <w:rPr>
          <w:rFonts w:ascii="Times New Roman" w:eastAsiaTheme="minorEastAsia" w:hAnsi="Times New Roman" w:cs="Times New Roman"/>
          <w:sz w:val="21"/>
          <w:szCs w:val="21"/>
        </w:rPr>
        <w:t>1</w:t>
      </w:r>
      <w:r w:rsidRPr="00184981">
        <w:rPr>
          <w:rFonts w:ascii="Times New Roman" w:eastAsiaTheme="minorEastAsia" w:hAnsi="Times New Roman" w:cs="Times New Roman"/>
          <w:sz w:val="21"/>
          <w:szCs w:val="21"/>
        </w:rPr>
        <w:t>至</w:t>
      </w:r>
      <w:r w:rsidRPr="00184981">
        <w:rPr>
          <w:rFonts w:ascii="Times New Roman" w:eastAsiaTheme="minorEastAsia" w:hAnsi="Times New Roman" w:cs="Times New Roman"/>
          <w:sz w:val="21"/>
          <w:szCs w:val="21"/>
        </w:rPr>
        <w:t>3</w:t>
      </w:r>
      <w:r w:rsidRPr="00184981">
        <w:rPr>
          <w:rFonts w:ascii="Times New Roman" w:eastAsiaTheme="minorEastAsia" w:hAnsi="Times New Roman" w:cs="Times New Roman"/>
          <w:sz w:val="21"/>
          <w:szCs w:val="21"/>
        </w:rPr>
        <w:t>名</w:t>
      </w:r>
      <w:r w:rsidRPr="007E2921">
        <w:rPr>
          <w:rFonts w:asciiTheme="minorEastAsia" w:eastAsiaTheme="minorEastAsia" w:hAnsiTheme="minorEastAsia"/>
          <w:sz w:val="21"/>
          <w:szCs w:val="21"/>
        </w:rPr>
        <w:t>人才。南京市人社局有关负责人表示，现行各类高层次人才选拔政策，大都对人才的学历、资历、论文论著、科研成果等有硬性要求，使得一些“非共识性人才”受制于硬性条件而错失机会。“举荐制”的实施是南京市打破唯资历、唯帽子等人才评价方式，创新人才选拔方式的重要尝试。</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人民日报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18</w:t>
      </w:r>
      <w:r>
        <w:rPr>
          <w:rFonts w:ascii="Times New Roman" w:eastAsiaTheme="minorEastAsia" w:hAnsi="Times New Roman" w:cs="Times New Roman"/>
          <w:sz w:val="21"/>
          <w:szCs w:val="21"/>
        </w:rPr>
        <w:t>日）</w:t>
      </w:r>
    </w:p>
    <w:p w:rsidR="00DD5E7A" w:rsidRDefault="00D76FA5" w:rsidP="00AC5710">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Pr="00D76FA5">
        <w:rPr>
          <w:rFonts w:asciiTheme="minorEastAsia" w:eastAsiaTheme="minorEastAsia" w:hAnsiTheme="minorEastAsia"/>
          <w:b/>
          <w:sz w:val="24"/>
          <w:szCs w:val="24"/>
        </w:rPr>
        <w:t>湖南实施121创新人才培养工程，5年培养百名中青年科学家</w:t>
      </w:r>
      <w:r>
        <w:rPr>
          <w:rFonts w:asciiTheme="minorEastAsia" w:eastAsiaTheme="minorEastAsia" w:hAnsiTheme="minorEastAsia" w:hint="eastAsia"/>
          <w:sz w:val="21"/>
          <w:szCs w:val="21"/>
        </w:rPr>
        <w:t xml:space="preserve"> </w:t>
      </w:r>
      <w:r w:rsidRPr="00D76FA5">
        <w:rPr>
          <w:rFonts w:asciiTheme="minorEastAsia" w:eastAsiaTheme="minorEastAsia" w:hAnsiTheme="minorEastAsia" w:hint="eastAsia"/>
          <w:sz w:val="21"/>
          <w:szCs w:val="21"/>
        </w:rPr>
        <w:t>日前</w:t>
      </w:r>
      <w:r>
        <w:rPr>
          <w:rFonts w:asciiTheme="minorEastAsia" w:eastAsiaTheme="minorEastAsia" w:hAnsiTheme="minorEastAsia" w:hint="eastAsia"/>
          <w:sz w:val="21"/>
          <w:szCs w:val="21"/>
        </w:rPr>
        <w:t>，</w:t>
      </w:r>
      <w:r w:rsidRPr="00D76FA5">
        <w:rPr>
          <w:rFonts w:asciiTheme="minorEastAsia" w:eastAsiaTheme="minorEastAsia" w:hAnsiTheme="minorEastAsia"/>
          <w:sz w:val="21"/>
          <w:szCs w:val="21"/>
        </w:rPr>
        <w:t>湖南省委组织部、省人力资源和社会保障厅、省教育厅等</w:t>
      </w:r>
      <w:r w:rsidRPr="00184981">
        <w:rPr>
          <w:rFonts w:ascii="Times New Roman" w:eastAsiaTheme="minorEastAsia" w:hAnsi="Times New Roman" w:cs="Times New Roman"/>
          <w:sz w:val="21"/>
          <w:szCs w:val="21"/>
        </w:rPr>
        <w:t>10</w:t>
      </w:r>
      <w:r w:rsidRPr="00184981">
        <w:rPr>
          <w:rFonts w:ascii="Times New Roman" w:eastAsiaTheme="minorEastAsia" w:hAnsi="Times New Roman" w:cs="Times New Roman"/>
          <w:sz w:val="21"/>
          <w:szCs w:val="21"/>
        </w:rPr>
        <w:t>个</w:t>
      </w:r>
      <w:r w:rsidRPr="00D76FA5">
        <w:rPr>
          <w:rFonts w:asciiTheme="minorEastAsia" w:eastAsiaTheme="minorEastAsia" w:hAnsiTheme="minorEastAsia"/>
          <w:sz w:val="21"/>
          <w:szCs w:val="21"/>
        </w:rPr>
        <w:t>部门联合发文，印发《湖南省</w:t>
      </w:r>
      <w:r w:rsidRPr="00184981">
        <w:rPr>
          <w:rFonts w:ascii="Times New Roman" w:eastAsiaTheme="minorEastAsia" w:hAnsi="Times New Roman" w:cs="Times New Roman"/>
          <w:sz w:val="21"/>
          <w:szCs w:val="21"/>
        </w:rPr>
        <w:t>121</w:t>
      </w:r>
      <w:r w:rsidRPr="00184981">
        <w:rPr>
          <w:rFonts w:ascii="Times New Roman" w:eastAsiaTheme="minorEastAsia" w:hAnsi="Times New Roman" w:cs="Times New Roman"/>
          <w:sz w:val="21"/>
          <w:szCs w:val="21"/>
        </w:rPr>
        <w:t>创</w:t>
      </w:r>
      <w:r w:rsidRPr="00D76FA5">
        <w:rPr>
          <w:rFonts w:asciiTheme="minorEastAsia" w:eastAsiaTheme="minorEastAsia" w:hAnsiTheme="minorEastAsia"/>
          <w:sz w:val="21"/>
          <w:szCs w:val="21"/>
        </w:rPr>
        <w:t>新人才培养工程实施办法》，计划</w:t>
      </w:r>
      <w:r w:rsidRPr="00184981">
        <w:rPr>
          <w:rFonts w:ascii="Times New Roman" w:eastAsiaTheme="minorEastAsia" w:hAnsi="Times New Roman" w:cs="Times New Roman"/>
          <w:sz w:val="21"/>
          <w:szCs w:val="21"/>
        </w:rPr>
        <w:t>5</w:t>
      </w:r>
      <w:r w:rsidRPr="00184981">
        <w:rPr>
          <w:rFonts w:ascii="Times New Roman" w:eastAsiaTheme="minorEastAsia" w:hAnsi="Times New Roman" w:cs="Times New Roman"/>
          <w:sz w:val="21"/>
          <w:szCs w:val="21"/>
        </w:rPr>
        <w:t>年内选拔培养</w:t>
      </w:r>
      <w:r w:rsidRPr="00184981">
        <w:rPr>
          <w:rFonts w:ascii="Times New Roman" w:eastAsiaTheme="minorEastAsia" w:hAnsi="Times New Roman" w:cs="Times New Roman"/>
          <w:sz w:val="21"/>
          <w:szCs w:val="21"/>
        </w:rPr>
        <w:t>100</w:t>
      </w:r>
      <w:r w:rsidRPr="00184981">
        <w:rPr>
          <w:rFonts w:ascii="Times New Roman" w:eastAsiaTheme="minorEastAsia" w:hAnsi="Times New Roman" w:cs="Times New Roman"/>
          <w:sz w:val="21"/>
          <w:szCs w:val="21"/>
        </w:rPr>
        <w:t>名中</w:t>
      </w:r>
      <w:r w:rsidRPr="00D76FA5">
        <w:rPr>
          <w:rFonts w:asciiTheme="minorEastAsia" w:eastAsiaTheme="minorEastAsia" w:hAnsiTheme="minorEastAsia"/>
          <w:sz w:val="21"/>
          <w:szCs w:val="21"/>
        </w:rPr>
        <w:t>青年首席科学家、200名中青年领军人才</w:t>
      </w:r>
      <w:r w:rsidRPr="00184981">
        <w:rPr>
          <w:rFonts w:ascii="Times New Roman" w:eastAsiaTheme="minorEastAsia" w:hAnsi="Times New Roman" w:cs="Times New Roman"/>
          <w:sz w:val="21"/>
          <w:szCs w:val="21"/>
        </w:rPr>
        <w:t>和</w:t>
      </w:r>
      <w:r w:rsidRPr="00184981">
        <w:rPr>
          <w:rFonts w:ascii="Times New Roman" w:eastAsiaTheme="minorEastAsia" w:hAnsi="Times New Roman" w:cs="Times New Roman"/>
          <w:sz w:val="21"/>
          <w:szCs w:val="21"/>
        </w:rPr>
        <w:t>1000</w:t>
      </w:r>
      <w:r w:rsidRPr="00D76FA5">
        <w:rPr>
          <w:rFonts w:asciiTheme="minorEastAsia" w:eastAsiaTheme="minorEastAsia" w:hAnsiTheme="minorEastAsia"/>
          <w:sz w:val="21"/>
          <w:szCs w:val="21"/>
        </w:rPr>
        <w:t>名学术技术带头人，为湖南创新引领开放崛起提供高质量的智力支撑。据悉，“</w:t>
      </w:r>
      <w:r w:rsidRPr="00184981">
        <w:rPr>
          <w:rFonts w:ascii="Times New Roman" w:eastAsiaTheme="minorEastAsia" w:hAnsi="Times New Roman" w:cs="Times New Roman"/>
          <w:sz w:val="21"/>
          <w:szCs w:val="21"/>
        </w:rPr>
        <w:t>121</w:t>
      </w:r>
      <w:r w:rsidRPr="00D76FA5">
        <w:rPr>
          <w:rFonts w:asciiTheme="minorEastAsia" w:eastAsiaTheme="minorEastAsia" w:hAnsiTheme="minorEastAsia"/>
          <w:sz w:val="21"/>
          <w:szCs w:val="21"/>
        </w:rPr>
        <w:t>工程”的选拔对象为全省各企事业单位及社会组织（含中央在湘单位、部队）中的创新型中青年专业技术人才，重点围绕科技创新、产品创新、文化创新、管理创新等重大创新领域，向从事前沿科技研究的专业技术人才和支撑企业提高自主创新能力的创新人才倾斜。选拔推荐工作采取个人申报、单位推荐，自下而上逐级推荐的方式进行，其中，中青年首席科学家和领军人才要求年龄</w:t>
      </w:r>
      <w:r w:rsidRPr="00184981">
        <w:rPr>
          <w:rFonts w:ascii="Times New Roman" w:eastAsiaTheme="minorEastAsia" w:hAnsi="Times New Roman" w:cs="Times New Roman"/>
          <w:sz w:val="21"/>
          <w:szCs w:val="21"/>
        </w:rPr>
        <w:t>在</w:t>
      </w:r>
      <w:r w:rsidRPr="00184981">
        <w:rPr>
          <w:rFonts w:ascii="Times New Roman" w:eastAsiaTheme="minorEastAsia" w:hAnsi="Times New Roman" w:cs="Times New Roman"/>
          <w:sz w:val="21"/>
          <w:szCs w:val="21"/>
        </w:rPr>
        <w:t>50</w:t>
      </w:r>
      <w:r w:rsidRPr="00184981">
        <w:rPr>
          <w:rFonts w:ascii="Times New Roman" w:eastAsiaTheme="minorEastAsia" w:hAnsi="Times New Roman" w:cs="Times New Roman"/>
          <w:sz w:val="21"/>
          <w:szCs w:val="21"/>
        </w:rPr>
        <w:t>周</w:t>
      </w:r>
      <w:r w:rsidRPr="00D76FA5">
        <w:rPr>
          <w:rFonts w:asciiTheme="minorEastAsia" w:eastAsiaTheme="minorEastAsia" w:hAnsiTheme="minorEastAsia"/>
          <w:sz w:val="21"/>
          <w:szCs w:val="21"/>
        </w:rPr>
        <w:t>岁以下、具有博士学位</w:t>
      </w:r>
      <w:r w:rsidRPr="00D76FA5">
        <w:rPr>
          <w:rFonts w:asciiTheme="minorEastAsia" w:eastAsiaTheme="minorEastAsia" w:hAnsiTheme="minorEastAsia"/>
          <w:sz w:val="21"/>
          <w:szCs w:val="21"/>
        </w:rPr>
        <w:lastRenderedPageBreak/>
        <w:t>和正高级专业职称，学术技术带头人要求</w:t>
      </w:r>
      <w:r w:rsidRPr="00184981">
        <w:rPr>
          <w:rFonts w:ascii="Times New Roman" w:eastAsiaTheme="minorEastAsia" w:hAnsi="Times New Roman" w:cs="Times New Roman"/>
          <w:sz w:val="21"/>
          <w:szCs w:val="21"/>
        </w:rPr>
        <w:t>45</w:t>
      </w:r>
      <w:r w:rsidRPr="00184981">
        <w:rPr>
          <w:rFonts w:ascii="Times New Roman" w:eastAsiaTheme="minorEastAsia" w:hAnsi="Times New Roman" w:cs="Times New Roman"/>
          <w:sz w:val="21"/>
          <w:szCs w:val="21"/>
        </w:rPr>
        <w:t>周岁以下，</w:t>
      </w:r>
      <w:r w:rsidRPr="00D76FA5">
        <w:rPr>
          <w:rFonts w:asciiTheme="minorEastAsia" w:eastAsiaTheme="minorEastAsia" w:hAnsiTheme="minorEastAsia"/>
          <w:sz w:val="21"/>
          <w:szCs w:val="21"/>
        </w:rPr>
        <w:t>具有研究生学历和高级专业技术职称，特别优秀者可以适当放宽条件。“</w:t>
      </w:r>
      <w:r w:rsidRPr="00184981">
        <w:rPr>
          <w:rFonts w:ascii="Times New Roman" w:eastAsiaTheme="minorEastAsia" w:hAnsi="Times New Roman" w:cs="Times New Roman"/>
          <w:sz w:val="21"/>
          <w:szCs w:val="21"/>
        </w:rPr>
        <w:t>121</w:t>
      </w:r>
      <w:r w:rsidRPr="00D76FA5">
        <w:rPr>
          <w:rFonts w:asciiTheme="minorEastAsia" w:eastAsiaTheme="minorEastAsia" w:hAnsiTheme="minorEastAsia"/>
          <w:sz w:val="21"/>
          <w:szCs w:val="21"/>
        </w:rPr>
        <w:t>工程”人才的培养期限为</w:t>
      </w:r>
      <w:r w:rsidRPr="00184981">
        <w:rPr>
          <w:rFonts w:ascii="Times New Roman" w:eastAsiaTheme="minorEastAsia" w:hAnsi="Times New Roman" w:cs="Times New Roman"/>
          <w:sz w:val="21"/>
          <w:szCs w:val="21"/>
        </w:rPr>
        <w:t>5</w:t>
      </w:r>
      <w:r w:rsidRPr="00D76FA5">
        <w:rPr>
          <w:rFonts w:asciiTheme="minorEastAsia" w:eastAsiaTheme="minorEastAsia" w:hAnsiTheme="minorEastAsia"/>
          <w:sz w:val="21"/>
          <w:szCs w:val="21"/>
        </w:rPr>
        <w:t>年，计划</w:t>
      </w:r>
      <w:r w:rsidRPr="00184981">
        <w:rPr>
          <w:rFonts w:ascii="Times New Roman" w:eastAsiaTheme="minorEastAsia" w:hAnsi="Times New Roman" w:cs="Times New Roman"/>
          <w:sz w:val="21"/>
          <w:szCs w:val="21"/>
        </w:rPr>
        <w:t>5</w:t>
      </w:r>
      <w:r w:rsidRPr="00D76FA5">
        <w:rPr>
          <w:rFonts w:asciiTheme="minorEastAsia" w:eastAsiaTheme="minorEastAsia" w:hAnsiTheme="minorEastAsia"/>
          <w:sz w:val="21"/>
          <w:szCs w:val="21"/>
        </w:rPr>
        <w:t>年后</w:t>
      </w:r>
      <w:r w:rsidRPr="00184981">
        <w:rPr>
          <w:rFonts w:ascii="Times New Roman" w:eastAsiaTheme="minorEastAsia" w:hAnsi="Times New Roman" w:cs="Times New Roman"/>
          <w:sz w:val="21"/>
          <w:szCs w:val="21"/>
        </w:rPr>
        <w:t>100</w:t>
      </w:r>
      <w:r w:rsidRPr="00184981">
        <w:rPr>
          <w:rFonts w:ascii="Times New Roman" w:eastAsiaTheme="minorEastAsia" w:hAnsi="Times New Roman" w:cs="Times New Roman"/>
          <w:sz w:val="21"/>
          <w:szCs w:val="21"/>
        </w:rPr>
        <w:t>名中</w:t>
      </w:r>
      <w:r w:rsidRPr="00D76FA5">
        <w:rPr>
          <w:rFonts w:asciiTheme="minorEastAsia" w:eastAsiaTheme="minorEastAsia" w:hAnsiTheme="minorEastAsia"/>
          <w:sz w:val="21"/>
          <w:szCs w:val="21"/>
        </w:rPr>
        <w:t>青年首席科学家人选中约</w:t>
      </w:r>
      <w:r w:rsidRPr="00184981">
        <w:rPr>
          <w:rFonts w:ascii="Times New Roman" w:eastAsiaTheme="minorEastAsia" w:hAnsi="Times New Roman" w:cs="Times New Roman"/>
          <w:sz w:val="21"/>
          <w:szCs w:val="21"/>
        </w:rPr>
        <w:t>10</w:t>
      </w:r>
      <w:r w:rsidRPr="00D76FA5">
        <w:rPr>
          <w:rFonts w:asciiTheme="minorEastAsia" w:eastAsiaTheme="minorEastAsia" w:hAnsiTheme="minorEastAsia"/>
          <w:sz w:val="21"/>
          <w:szCs w:val="21"/>
        </w:rPr>
        <w:t>人能成长为瞄准世界科技前沿，能引领或支撑国家重大科技、关键领域实现跨越式发展的顶尖人才，具备入选中国科学院、中国工程院院士潜力；</w:t>
      </w:r>
      <w:r w:rsidRPr="00184981">
        <w:rPr>
          <w:rFonts w:ascii="Times New Roman" w:eastAsiaTheme="minorEastAsia" w:hAnsi="Times New Roman" w:cs="Times New Roman"/>
          <w:sz w:val="21"/>
          <w:szCs w:val="21"/>
        </w:rPr>
        <w:t>200</w:t>
      </w:r>
      <w:r w:rsidRPr="00184981">
        <w:rPr>
          <w:rFonts w:ascii="Times New Roman" w:eastAsiaTheme="minorEastAsia" w:hAnsi="Times New Roman" w:cs="Times New Roman"/>
          <w:sz w:val="21"/>
          <w:szCs w:val="21"/>
        </w:rPr>
        <w:t>名中青</w:t>
      </w:r>
      <w:r w:rsidRPr="00D76FA5">
        <w:rPr>
          <w:rFonts w:asciiTheme="minorEastAsia" w:eastAsiaTheme="minorEastAsia" w:hAnsiTheme="minorEastAsia"/>
          <w:sz w:val="21"/>
          <w:szCs w:val="21"/>
        </w:rPr>
        <w:t>年领军人才中</w:t>
      </w:r>
      <w:r w:rsidRPr="00184981">
        <w:rPr>
          <w:rFonts w:ascii="Times New Roman" w:eastAsiaTheme="minorEastAsia" w:hAnsi="Times New Roman" w:cs="Times New Roman"/>
          <w:sz w:val="21"/>
          <w:szCs w:val="21"/>
        </w:rPr>
        <w:t>约</w:t>
      </w:r>
      <w:r w:rsidRPr="00184981">
        <w:rPr>
          <w:rFonts w:ascii="Times New Roman" w:eastAsiaTheme="minorEastAsia" w:hAnsi="Times New Roman" w:cs="Times New Roman"/>
          <w:sz w:val="21"/>
          <w:szCs w:val="21"/>
        </w:rPr>
        <w:t>50</w:t>
      </w:r>
      <w:r w:rsidRPr="00184981">
        <w:rPr>
          <w:rFonts w:ascii="Times New Roman" w:eastAsiaTheme="minorEastAsia" w:hAnsi="Times New Roman" w:cs="Times New Roman"/>
          <w:sz w:val="21"/>
          <w:szCs w:val="21"/>
        </w:rPr>
        <w:t>人</w:t>
      </w:r>
      <w:r w:rsidRPr="00D76FA5">
        <w:rPr>
          <w:rFonts w:asciiTheme="minorEastAsia" w:eastAsiaTheme="minorEastAsia" w:hAnsiTheme="minorEastAsia"/>
          <w:sz w:val="21"/>
          <w:szCs w:val="21"/>
        </w:rPr>
        <w:t>能成长为技术水平国内领先的高级专家，约</w:t>
      </w:r>
      <w:r w:rsidRPr="00184981">
        <w:rPr>
          <w:rFonts w:ascii="Times New Roman" w:eastAsiaTheme="minorEastAsia" w:hAnsi="Times New Roman" w:cs="Times New Roman"/>
          <w:sz w:val="21"/>
          <w:szCs w:val="21"/>
        </w:rPr>
        <w:t>20</w:t>
      </w:r>
      <w:r w:rsidRPr="00184981">
        <w:rPr>
          <w:rFonts w:ascii="Times New Roman" w:eastAsiaTheme="minorEastAsia" w:hAnsi="Times New Roman" w:cs="Times New Roman"/>
          <w:sz w:val="21"/>
          <w:szCs w:val="21"/>
        </w:rPr>
        <w:t>人</w:t>
      </w:r>
      <w:r w:rsidRPr="00D76FA5">
        <w:rPr>
          <w:rFonts w:asciiTheme="minorEastAsia" w:eastAsiaTheme="minorEastAsia" w:hAnsiTheme="minorEastAsia"/>
          <w:sz w:val="21"/>
          <w:szCs w:val="21"/>
        </w:rPr>
        <w:t>成为国家重点研发计划或国家级创新平台负责人；</w:t>
      </w:r>
      <w:r w:rsidRPr="00184981">
        <w:rPr>
          <w:rFonts w:ascii="Times New Roman" w:eastAsiaTheme="minorEastAsia" w:hAnsi="Times New Roman" w:cs="Times New Roman"/>
          <w:sz w:val="21"/>
          <w:szCs w:val="21"/>
        </w:rPr>
        <w:t>1000</w:t>
      </w:r>
      <w:r w:rsidRPr="00184981">
        <w:rPr>
          <w:rFonts w:ascii="Times New Roman" w:eastAsiaTheme="minorEastAsia" w:hAnsi="Times New Roman" w:cs="Times New Roman"/>
          <w:sz w:val="21"/>
          <w:szCs w:val="21"/>
        </w:rPr>
        <w:t>名学</w:t>
      </w:r>
      <w:r w:rsidRPr="00D76FA5">
        <w:rPr>
          <w:rFonts w:asciiTheme="minorEastAsia" w:eastAsiaTheme="minorEastAsia" w:hAnsiTheme="minorEastAsia"/>
          <w:sz w:val="21"/>
          <w:szCs w:val="21"/>
        </w:rPr>
        <w:t>术技术带头人中约</w:t>
      </w:r>
      <w:r w:rsidRPr="00184981">
        <w:rPr>
          <w:rFonts w:ascii="Times New Roman" w:eastAsiaTheme="minorEastAsia" w:hAnsi="Times New Roman" w:cs="Times New Roman"/>
          <w:sz w:val="21"/>
          <w:szCs w:val="21"/>
        </w:rPr>
        <w:t>200</w:t>
      </w:r>
      <w:r w:rsidRPr="00D76FA5">
        <w:rPr>
          <w:rFonts w:asciiTheme="minorEastAsia" w:eastAsiaTheme="minorEastAsia" w:hAnsiTheme="minorEastAsia"/>
          <w:sz w:val="21"/>
          <w:szCs w:val="21"/>
        </w:rPr>
        <w:t>人能成长为省级重大科技项目负责人。</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澎湃新闻</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24</w:t>
      </w:r>
      <w:r>
        <w:rPr>
          <w:rFonts w:ascii="Times New Roman" w:eastAsiaTheme="minorEastAsia" w:hAnsi="Times New Roman" w:cs="Times New Roman"/>
          <w:sz w:val="21"/>
          <w:szCs w:val="21"/>
        </w:rPr>
        <w:t>日）</w:t>
      </w:r>
    </w:p>
    <w:p w:rsidR="00D76FA5" w:rsidRPr="00EE7ECF" w:rsidRDefault="00DD5E7A" w:rsidP="00AC5710">
      <w:pPr>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sz w:val="24"/>
          <w:szCs w:val="24"/>
        </w:rPr>
        <w:t>▲</w:t>
      </w:r>
      <w:r w:rsidRPr="00E565C8">
        <w:rPr>
          <w:rFonts w:asciiTheme="minorEastAsia" w:eastAsiaTheme="minorEastAsia" w:hAnsiTheme="minorEastAsia"/>
          <w:b/>
          <w:sz w:val="24"/>
          <w:szCs w:val="24"/>
        </w:rPr>
        <w:t>教育部与湖北省签订共建“双一流”建设高校协议</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sz w:val="21"/>
          <w:szCs w:val="21"/>
        </w:rPr>
        <w:t>近日，</w:t>
      </w:r>
      <w:r w:rsidRPr="00E565C8">
        <w:rPr>
          <w:rFonts w:asciiTheme="minorEastAsia" w:eastAsiaTheme="minorEastAsia" w:hAnsiTheme="minorEastAsia"/>
          <w:sz w:val="21"/>
          <w:szCs w:val="21"/>
        </w:rPr>
        <w:t>教育部与湖北省人民政府在武汉签订了关于重点建设湖北“双一流”建设高校的协议。教育部党组书记、部长陈宝生，湖北省委书记蒋超良，湖北省委副书记、省长王晓东出席签字仪式。按照协议，教育部和湖北省人民政府将共建武汉大学、华中科技大学、中国地质大学（武汉）、武汉理工大学、华中农业大学、华中师范大学、中南财经政法大学</w:t>
      </w:r>
      <w:r w:rsidRPr="00184981">
        <w:rPr>
          <w:rFonts w:ascii="Times New Roman" w:eastAsiaTheme="minorEastAsia" w:hAnsi="Times New Roman" w:cs="Times New Roman"/>
          <w:sz w:val="21"/>
          <w:szCs w:val="21"/>
        </w:rPr>
        <w:t>7</w:t>
      </w:r>
      <w:r w:rsidRPr="00E565C8">
        <w:rPr>
          <w:rFonts w:asciiTheme="minorEastAsia" w:eastAsiaTheme="minorEastAsia" w:hAnsiTheme="minorEastAsia"/>
          <w:sz w:val="21"/>
          <w:szCs w:val="21"/>
        </w:rPr>
        <w:t>所在鄂“双一流”建设高校。湖北省将共建高校的改革发展纳入全省经济社会发展总体规划，在加快“双一流”建设等方面给予相应的经费支持，配合教育部在产学研创新基地建设等方面加大政策支持力度。教育部支持和鼓励共建高校将“双一流”建设与服务湖北经济社会发展紧密结合，进一步发挥创新源、人才泵、思想库功能，增强学校创新资源对湖北经济社会发展的驱动力。据了解，这是“双一流”建设实施方案发布以来，教育部与地方签订的首个共建协议。该协议旨在进一步加快高校“双一流”建设步伐，落实内涵式发展要求，以提高人才培养能力为核心，提高学校学科建设、科学研究、社会服务、文化传承创新和国际合作交流水平，聚集一流学术领军人才和创新团队，推进学校治理体系和治理能力现代化，在履行立德树人根本使命、支撑国家创新驱动发展战略、服务湖北经济社会发展、弘扬中华优秀传统文化、培育践行社会主义核心价值观等方面发挥更大作用。</w:t>
      </w:r>
      <w:r>
        <w:rPr>
          <w:rFonts w:ascii="Times New Roman" w:eastAsiaTheme="minorEastAsia" w:hAnsi="Times New Roman" w:cs="Times New Roman"/>
          <w:sz w:val="21"/>
          <w:szCs w:val="21"/>
        </w:rPr>
        <w:t>来源：《</w:t>
      </w:r>
      <w:r>
        <w:rPr>
          <w:rFonts w:ascii="Times New Roman" w:eastAsiaTheme="minorEastAsia" w:hAnsi="Times New Roman" w:cs="Times New Roman" w:hint="eastAsia"/>
          <w:sz w:val="21"/>
          <w:szCs w:val="21"/>
        </w:rPr>
        <w:t>教育部网站</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27</w:t>
      </w:r>
      <w:r>
        <w:rPr>
          <w:rFonts w:ascii="Times New Roman" w:eastAsiaTheme="minorEastAsia" w:hAnsi="Times New Roman" w:cs="Times New Roman"/>
          <w:sz w:val="21"/>
          <w:szCs w:val="21"/>
        </w:rPr>
        <w:t>日）</w:t>
      </w:r>
    </w:p>
    <w:p w:rsidR="00890DF6" w:rsidRDefault="00AF5955" w:rsidP="00AC5710">
      <w:pPr>
        <w:spacing w:beforeLines="50" w:afterLines="0" w:line="300" w:lineRule="auto"/>
        <w:jc w:val="center"/>
        <w:rPr>
          <w:rFonts w:asciiTheme="minorEastAsia" w:eastAsiaTheme="minorEastAsia" w:hAnsiTheme="minorEastAsia"/>
          <w:b/>
          <w:sz w:val="24"/>
          <w:szCs w:val="24"/>
        </w:rPr>
      </w:pPr>
      <w:r>
        <w:rPr>
          <w:rFonts w:ascii="黑体" w:eastAsia="黑体" w:hAnsi="黑体" w:hint="eastAsia"/>
          <w:sz w:val="28"/>
          <w:szCs w:val="28"/>
        </w:rPr>
        <w:t>【院校动态】</w:t>
      </w:r>
    </w:p>
    <w:p w:rsidR="00F80F63" w:rsidRPr="00F80F63" w:rsidRDefault="00F80F63" w:rsidP="00AC5710">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Pr="00F80F63">
        <w:rPr>
          <w:rFonts w:asciiTheme="minorEastAsia" w:eastAsiaTheme="minorEastAsia" w:hAnsiTheme="minorEastAsia" w:hint="eastAsia"/>
          <w:b/>
          <w:bCs/>
          <w:sz w:val="24"/>
          <w:szCs w:val="24"/>
        </w:rPr>
        <w:t>兰州大学探索专利运营新模式</w:t>
      </w:r>
      <w:r>
        <w:rPr>
          <w:rFonts w:asciiTheme="minorEastAsia" w:eastAsiaTheme="minorEastAsia" w:hAnsiTheme="minorEastAsia" w:hint="eastAsia"/>
          <w:sz w:val="21"/>
          <w:szCs w:val="21"/>
        </w:rPr>
        <w:t xml:space="preserve"> 近日，</w:t>
      </w:r>
      <w:r w:rsidRPr="00F80F63">
        <w:rPr>
          <w:rFonts w:asciiTheme="minorEastAsia" w:eastAsiaTheme="minorEastAsia" w:hAnsiTheme="minorEastAsia" w:hint="eastAsia"/>
          <w:sz w:val="21"/>
          <w:szCs w:val="21"/>
        </w:rPr>
        <w:t>兰州大学生物医药知识产权研究中心独辟蹊径，将甘肃特色农业产业与生物医药产业有机结合起来，开创了一套专利运营新模式，即大数据、市场需求、知识产权三方耦合下的生物医药新产品群的设计、创制与运营新模式，用有效合作化解高校存量专利转化困难与企业缺乏创新产品和技术的难题。兰州苦水玫瑰新产品群的设计、创制与运营是该中心运营较为成功的案例之一，利用其大数据分析优势，结合市场需求，通过集成创新和二次研发设计，该中心快速地创造出新奇的、适合市场需求的、丰富多彩的、各具特色的生物医药产业创新产品群，并通过专利保护、专利布局和专利运营，破除现有知识产权限制，形成新产品核心技术和知识产权，保护产品创新，保障企业的可持续发展。利用此新模式，中心已研发玫瑰大健康产品</w:t>
      </w:r>
      <w:r w:rsidRPr="00184981">
        <w:rPr>
          <w:rFonts w:ascii="Times New Roman" w:eastAsiaTheme="minorEastAsia" w:hAnsi="Times New Roman" w:cs="Times New Roman" w:hint="eastAsia"/>
          <w:sz w:val="21"/>
          <w:szCs w:val="21"/>
        </w:rPr>
        <w:t>39</w:t>
      </w:r>
      <w:r w:rsidRPr="00F80F63">
        <w:rPr>
          <w:rFonts w:asciiTheme="minorEastAsia" w:eastAsiaTheme="minorEastAsia" w:hAnsiTheme="minorEastAsia" w:hint="eastAsia"/>
          <w:sz w:val="21"/>
          <w:szCs w:val="21"/>
        </w:rPr>
        <w:t>种，申请发明专</w:t>
      </w:r>
      <w:r w:rsidRPr="00184981">
        <w:rPr>
          <w:rFonts w:ascii="Times New Roman" w:eastAsiaTheme="minorEastAsia" w:hAnsi="Times New Roman" w:cs="Times New Roman" w:hint="eastAsia"/>
          <w:sz w:val="21"/>
          <w:szCs w:val="21"/>
        </w:rPr>
        <w:t>利</w:t>
      </w:r>
      <w:r w:rsidRPr="00184981">
        <w:rPr>
          <w:rFonts w:ascii="Times New Roman" w:eastAsiaTheme="minorEastAsia" w:hAnsi="Times New Roman" w:cs="Times New Roman" w:hint="eastAsia"/>
          <w:sz w:val="21"/>
          <w:szCs w:val="21"/>
        </w:rPr>
        <w:t>39</w:t>
      </w:r>
      <w:r w:rsidRPr="00184981">
        <w:rPr>
          <w:rFonts w:ascii="Times New Roman" w:eastAsiaTheme="minorEastAsia" w:hAnsi="Times New Roman" w:cs="Times New Roman" w:hint="eastAsia"/>
          <w:sz w:val="21"/>
          <w:szCs w:val="21"/>
        </w:rPr>
        <w:t>件，</w:t>
      </w:r>
      <w:r w:rsidRPr="00F80F63">
        <w:rPr>
          <w:rFonts w:asciiTheme="minorEastAsia" w:eastAsiaTheme="minorEastAsia" w:hAnsiTheme="minorEastAsia" w:hint="eastAsia"/>
          <w:sz w:val="21"/>
          <w:szCs w:val="21"/>
        </w:rPr>
        <w:t>其中授权发明专利</w:t>
      </w:r>
      <w:r w:rsidRPr="00184981">
        <w:rPr>
          <w:rFonts w:ascii="Times New Roman" w:eastAsiaTheme="minorEastAsia" w:hAnsi="Times New Roman" w:cs="Times New Roman" w:hint="eastAsia"/>
          <w:sz w:val="21"/>
          <w:szCs w:val="21"/>
        </w:rPr>
        <w:t>13</w:t>
      </w:r>
      <w:r w:rsidRPr="00184981">
        <w:rPr>
          <w:rFonts w:ascii="Times New Roman" w:eastAsiaTheme="minorEastAsia" w:hAnsi="Times New Roman" w:cs="Times New Roman" w:hint="eastAsia"/>
          <w:sz w:val="21"/>
          <w:szCs w:val="21"/>
        </w:rPr>
        <w:t>件，其他在研产品</w:t>
      </w:r>
      <w:r w:rsidRPr="00184981">
        <w:rPr>
          <w:rFonts w:ascii="Times New Roman" w:eastAsiaTheme="minorEastAsia" w:hAnsi="Times New Roman" w:cs="Times New Roman" w:hint="eastAsia"/>
          <w:sz w:val="21"/>
          <w:szCs w:val="21"/>
        </w:rPr>
        <w:t>22</w:t>
      </w:r>
      <w:r w:rsidRPr="00184981">
        <w:rPr>
          <w:rFonts w:ascii="Times New Roman" w:eastAsiaTheme="minorEastAsia" w:hAnsi="Times New Roman" w:cs="Times New Roman" w:hint="eastAsia"/>
          <w:sz w:val="21"/>
          <w:szCs w:val="21"/>
        </w:rPr>
        <w:t>种</w:t>
      </w:r>
      <w:r w:rsidRPr="00F80F6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来源：《科技日报》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22</w:t>
      </w:r>
      <w:r>
        <w:rPr>
          <w:rFonts w:ascii="Times New Roman" w:eastAsiaTheme="minorEastAsia" w:hAnsi="Times New Roman" w:cs="Times New Roman"/>
          <w:sz w:val="21"/>
          <w:szCs w:val="21"/>
        </w:rPr>
        <w:t>日）</w:t>
      </w:r>
    </w:p>
    <w:p w:rsidR="00F80F63" w:rsidRPr="00184981" w:rsidRDefault="00F80F63" w:rsidP="00AC5710">
      <w:pPr>
        <w:spacing w:beforeLines="50" w:afterLines="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sz w:val="24"/>
          <w:szCs w:val="24"/>
        </w:rPr>
        <w:t>▲</w:t>
      </w:r>
      <w:r w:rsidRPr="0064674A">
        <w:rPr>
          <w:rFonts w:asciiTheme="minorEastAsia" w:eastAsiaTheme="minorEastAsia" w:hAnsiTheme="minorEastAsia"/>
          <w:b/>
          <w:sz w:val="24"/>
          <w:szCs w:val="24"/>
        </w:rPr>
        <w:t>江南大学“四管齐下”提升科研创新水平</w:t>
      </w:r>
      <w:r w:rsidRPr="0064674A">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近日，江南大学“四管齐下”，提升科研创新水平。（一）</w:t>
      </w:r>
      <w:r w:rsidRPr="00F80F63">
        <w:rPr>
          <w:rFonts w:asciiTheme="minorEastAsia" w:eastAsiaTheme="minorEastAsia" w:hAnsiTheme="minorEastAsia"/>
          <w:sz w:val="21"/>
          <w:szCs w:val="21"/>
        </w:rPr>
        <w:t>紧扣时代脉搏，凝练学科方向。</w:t>
      </w:r>
      <w:r w:rsidRPr="0064674A">
        <w:rPr>
          <w:rFonts w:asciiTheme="minorEastAsia" w:eastAsiaTheme="minorEastAsia" w:hAnsiTheme="minorEastAsia"/>
          <w:sz w:val="21"/>
          <w:szCs w:val="21"/>
        </w:rPr>
        <w:t>围绕“健康中国”、“中国制造</w:t>
      </w:r>
      <w:r w:rsidRPr="00184981">
        <w:rPr>
          <w:rFonts w:ascii="Times New Roman" w:eastAsiaTheme="minorEastAsia" w:hAnsi="Times New Roman" w:cs="Times New Roman"/>
          <w:sz w:val="21"/>
          <w:szCs w:val="21"/>
        </w:rPr>
        <w:t>2025</w:t>
      </w:r>
      <w:r w:rsidRPr="0064674A">
        <w:rPr>
          <w:rFonts w:asciiTheme="minorEastAsia" w:eastAsiaTheme="minorEastAsia" w:hAnsiTheme="minorEastAsia"/>
          <w:sz w:val="21"/>
          <w:szCs w:val="21"/>
        </w:rPr>
        <w:t>”、“一带一路”等国家战略整合学科创新团队，进一步凝练打造科研增长点</w:t>
      </w:r>
      <w:r>
        <w:rPr>
          <w:rFonts w:asciiTheme="minorEastAsia" w:eastAsiaTheme="minorEastAsia" w:hAnsiTheme="minorEastAsia" w:hint="eastAsia"/>
          <w:sz w:val="21"/>
          <w:szCs w:val="21"/>
        </w:rPr>
        <w:t>。</w:t>
      </w:r>
      <w:r w:rsidRPr="00F80F63">
        <w:rPr>
          <w:rFonts w:asciiTheme="minorEastAsia" w:eastAsiaTheme="minorEastAsia" w:hAnsiTheme="minorEastAsia" w:hint="eastAsia"/>
          <w:sz w:val="21"/>
          <w:szCs w:val="21"/>
        </w:rPr>
        <w:t>（二）</w:t>
      </w:r>
      <w:r w:rsidRPr="00F80F63">
        <w:rPr>
          <w:rFonts w:asciiTheme="minorEastAsia" w:eastAsiaTheme="minorEastAsia" w:hAnsiTheme="minorEastAsia"/>
          <w:sz w:val="21"/>
          <w:szCs w:val="21"/>
        </w:rPr>
        <w:t>深化制度改革，激发科研活力。</w:t>
      </w:r>
      <w:r w:rsidRPr="0064674A">
        <w:rPr>
          <w:rFonts w:asciiTheme="minorEastAsia" w:eastAsiaTheme="minorEastAsia" w:hAnsiTheme="minorEastAsia"/>
          <w:sz w:val="21"/>
          <w:szCs w:val="21"/>
        </w:rPr>
        <w:t>以国家重点研发计划、国家基金申报组织作为工作重点，全方位动员，全流程跟踪，确保科研申报</w:t>
      </w:r>
      <w:r w:rsidRPr="0064674A">
        <w:rPr>
          <w:rFonts w:asciiTheme="minorEastAsia" w:eastAsiaTheme="minorEastAsia" w:hAnsiTheme="minorEastAsia"/>
          <w:sz w:val="21"/>
          <w:szCs w:val="21"/>
        </w:rPr>
        <w:lastRenderedPageBreak/>
        <w:t>“量质齐升”。</w:t>
      </w:r>
      <w:r>
        <w:rPr>
          <w:rFonts w:asciiTheme="minorEastAsia" w:eastAsiaTheme="minorEastAsia" w:hAnsiTheme="minorEastAsia" w:hint="eastAsia"/>
          <w:sz w:val="21"/>
          <w:szCs w:val="21"/>
        </w:rPr>
        <w:t>（三）</w:t>
      </w:r>
      <w:r w:rsidRPr="00F80F63">
        <w:rPr>
          <w:rFonts w:asciiTheme="minorEastAsia" w:eastAsiaTheme="minorEastAsia" w:hAnsiTheme="minorEastAsia"/>
          <w:sz w:val="21"/>
          <w:szCs w:val="21"/>
        </w:rPr>
        <w:t>优化服务模式，助推产业升级。</w:t>
      </w:r>
      <w:r w:rsidRPr="0064674A">
        <w:rPr>
          <w:rFonts w:asciiTheme="minorEastAsia" w:eastAsiaTheme="minorEastAsia" w:hAnsiTheme="minorEastAsia"/>
          <w:sz w:val="21"/>
          <w:szCs w:val="21"/>
        </w:rPr>
        <w:t>探索从单一的技术转让向技术与服务共同转让，从提供技术或产品向提供综合解决方案转变的创新合作模式，实施全流程科技服务。</w:t>
      </w:r>
      <w:r>
        <w:rPr>
          <w:rFonts w:asciiTheme="minorEastAsia" w:eastAsiaTheme="minorEastAsia" w:hAnsiTheme="minorEastAsia" w:hint="eastAsia"/>
          <w:sz w:val="21"/>
          <w:szCs w:val="21"/>
        </w:rPr>
        <w:t>（四）</w:t>
      </w:r>
      <w:r w:rsidRPr="00F80F63">
        <w:rPr>
          <w:rFonts w:asciiTheme="minorEastAsia" w:eastAsiaTheme="minorEastAsia" w:hAnsiTheme="minorEastAsia"/>
          <w:sz w:val="21"/>
          <w:szCs w:val="21"/>
        </w:rPr>
        <w:t>搭建载体平台，促进协同创新。</w:t>
      </w:r>
      <w:r w:rsidRPr="0064674A">
        <w:rPr>
          <w:rFonts w:asciiTheme="minorEastAsia" w:eastAsiaTheme="minorEastAsia" w:hAnsiTheme="minorEastAsia"/>
          <w:sz w:val="21"/>
          <w:szCs w:val="21"/>
        </w:rPr>
        <w:t>紧密围绕国家和地方发展战略目标，联合知名企业共建产学研协同创新战略联盟，形成适应市场竞争要求和企业发展需要的产学研技术开发体系。</w:t>
      </w:r>
      <w:r>
        <w:rPr>
          <w:rFonts w:asciiTheme="minorEastAsia" w:eastAsiaTheme="minorEastAsia" w:hAnsiTheme="minorEastAsia" w:hint="eastAsia"/>
          <w:sz w:val="21"/>
          <w:szCs w:val="21"/>
        </w:rPr>
        <w:t>来源：《教育部网站</w:t>
      </w:r>
      <w:r w:rsidRPr="00F80F63">
        <w:rPr>
          <w:rFonts w:asciiTheme="minorEastAsia" w:eastAsiaTheme="minorEastAsia" w:hAnsiTheme="minorEastAsia"/>
          <w:sz w:val="21"/>
          <w:szCs w:val="21"/>
        </w:rPr>
        <w:t>》</w:t>
      </w:r>
      <w:r w:rsidRPr="00184981">
        <w:rPr>
          <w:rFonts w:ascii="Times New Roman" w:eastAsiaTheme="minorEastAsia" w:hAnsi="Times New Roman" w:cs="Times New Roman"/>
          <w:sz w:val="21"/>
          <w:szCs w:val="21"/>
        </w:rPr>
        <w:t>（</w:t>
      </w:r>
      <w:r w:rsidRPr="00184981">
        <w:rPr>
          <w:rFonts w:ascii="Times New Roman" w:eastAsiaTheme="minorEastAsia" w:hAnsi="Times New Roman" w:cs="Times New Roman"/>
          <w:sz w:val="21"/>
          <w:szCs w:val="21"/>
        </w:rPr>
        <w:t>2018</w:t>
      </w:r>
      <w:r w:rsidRPr="00184981">
        <w:rPr>
          <w:rFonts w:ascii="Times New Roman" w:eastAsiaTheme="minorEastAsia" w:hAnsi="Times New Roman" w:cs="Times New Roman"/>
          <w:sz w:val="21"/>
          <w:szCs w:val="21"/>
        </w:rPr>
        <w:t>年</w:t>
      </w:r>
      <w:r w:rsidRPr="00184981">
        <w:rPr>
          <w:rFonts w:ascii="Times New Roman" w:eastAsiaTheme="minorEastAsia" w:hAnsi="Times New Roman" w:cs="Times New Roman" w:hint="eastAsia"/>
          <w:sz w:val="21"/>
          <w:szCs w:val="21"/>
        </w:rPr>
        <w:t>5</w:t>
      </w:r>
      <w:r w:rsidRPr="00184981">
        <w:rPr>
          <w:rFonts w:ascii="Times New Roman" w:eastAsiaTheme="minorEastAsia" w:hAnsi="Times New Roman" w:cs="Times New Roman"/>
          <w:sz w:val="21"/>
          <w:szCs w:val="21"/>
        </w:rPr>
        <w:t>月</w:t>
      </w:r>
      <w:r w:rsidRPr="00184981">
        <w:rPr>
          <w:rFonts w:ascii="Times New Roman" w:eastAsiaTheme="minorEastAsia" w:hAnsi="Times New Roman" w:cs="Times New Roman" w:hint="eastAsia"/>
          <w:sz w:val="21"/>
          <w:szCs w:val="21"/>
        </w:rPr>
        <w:t>24</w:t>
      </w:r>
      <w:r w:rsidRPr="00184981">
        <w:rPr>
          <w:rFonts w:ascii="Times New Roman" w:eastAsiaTheme="minorEastAsia" w:hAnsi="Times New Roman" w:cs="Times New Roman"/>
          <w:sz w:val="21"/>
          <w:szCs w:val="21"/>
        </w:rPr>
        <w:t>日）</w:t>
      </w:r>
    </w:p>
    <w:p w:rsidR="00890DF6" w:rsidRDefault="00AF5955" w:rsidP="00AC5710">
      <w:pPr>
        <w:pStyle w:val="a6"/>
        <w:spacing w:beforeLines="50" w:beforeAutospacing="0" w:afterLines="0" w:afterAutospacing="0" w:line="324" w:lineRule="auto"/>
        <w:jc w:val="both"/>
        <w:rPr>
          <w:rFonts w:ascii="Times New Roman" w:eastAsiaTheme="minorEastAsia" w:hAnsi="Times New Roman" w:cs="Times New Roman"/>
          <w:sz w:val="21"/>
          <w:szCs w:val="21"/>
        </w:rPr>
      </w:pPr>
      <w:r>
        <w:rPr>
          <w:rFonts w:asciiTheme="minorEastAsia" w:eastAsiaTheme="minorEastAsia" w:hAnsiTheme="minorEastAsia" w:hint="eastAsia"/>
          <w:b/>
        </w:rPr>
        <w:t>▲</w:t>
      </w:r>
      <w:r w:rsidR="00D76FA5" w:rsidRPr="00D76FA5">
        <w:rPr>
          <w:rFonts w:asciiTheme="minorEastAsia" w:eastAsiaTheme="minorEastAsia" w:hAnsiTheme="minorEastAsia" w:hint="eastAsia"/>
          <w:b/>
          <w:bCs/>
        </w:rPr>
        <w:t>扬州大学率先开展就业质量管理体系认证</w:t>
      </w:r>
      <w:r>
        <w:rPr>
          <w:rFonts w:asciiTheme="minorEastAsia" w:eastAsiaTheme="minorEastAsia" w:hAnsiTheme="minorEastAsia" w:hint="eastAsia"/>
          <w:b/>
          <w:bCs/>
          <w:color w:val="FF0000"/>
        </w:rPr>
        <w:t xml:space="preserve"> </w:t>
      </w:r>
      <w:r w:rsidR="00DF623F">
        <w:rPr>
          <w:rFonts w:asciiTheme="minorEastAsia" w:eastAsiaTheme="minorEastAsia" w:hAnsiTheme="minorEastAsia" w:hint="eastAsia"/>
          <w:sz w:val="21"/>
          <w:szCs w:val="21"/>
        </w:rPr>
        <w:t>近日</w:t>
      </w:r>
      <w:r w:rsidR="00DF623F" w:rsidRPr="00DF623F">
        <w:rPr>
          <w:rFonts w:asciiTheme="minorEastAsia" w:eastAsiaTheme="minorEastAsia" w:hAnsiTheme="minorEastAsia" w:hint="eastAsia"/>
          <w:sz w:val="21"/>
          <w:szCs w:val="21"/>
        </w:rPr>
        <w:t>从扬州大学获悉，北京联合智业认证有限公司专家组一行4人近日对该校毕业生就业指导工作</w:t>
      </w:r>
      <w:r w:rsidR="00DF623F" w:rsidRPr="00184981">
        <w:rPr>
          <w:rFonts w:ascii="Times New Roman" w:eastAsiaTheme="minorEastAsia" w:hAnsi="Times New Roman" w:cs="Times New Roman" w:hint="eastAsia"/>
          <w:sz w:val="21"/>
          <w:szCs w:val="21"/>
        </w:rPr>
        <w:t>ISO9001</w:t>
      </w:r>
      <w:r w:rsidR="00DF623F" w:rsidRPr="00DF623F">
        <w:rPr>
          <w:rFonts w:asciiTheme="minorEastAsia" w:eastAsiaTheme="minorEastAsia" w:hAnsiTheme="minorEastAsia" w:hint="eastAsia"/>
          <w:sz w:val="21"/>
          <w:szCs w:val="21"/>
        </w:rPr>
        <w:t>：</w:t>
      </w:r>
      <w:r w:rsidR="00DF623F" w:rsidRPr="00184981">
        <w:rPr>
          <w:rFonts w:ascii="Times New Roman" w:eastAsiaTheme="minorEastAsia" w:hAnsi="Times New Roman" w:cs="Times New Roman" w:hint="eastAsia"/>
          <w:sz w:val="21"/>
          <w:szCs w:val="21"/>
        </w:rPr>
        <w:t>2015</w:t>
      </w:r>
      <w:r w:rsidR="00DF623F" w:rsidRPr="00DF623F">
        <w:rPr>
          <w:rFonts w:asciiTheme="minorEastAsia" w:eastAsiaTheme="minorEastAsia" w:hAnsiTheme="minorEastAsia" w:hint="eastAsia"/>
          <w:sz w:val="21"/>
          <w:szCs w:val="21"/>
        </w:rPr>
        <w:t>质量管理体系进行了现场审核。专家组一致认为，该质量管理体系认证具有适宜性、充分性和有效性，并同意推荐认证注册，扬州大学成为全国首个通过毕业生就业指导工</w:t>
      </w:r>
      <w:r w:rsidR="00DF623F" w:rsidRPr="00184981">
        <w:rPr>
          <w:rFonts w:ascii="Times New Roman" w:eastAsiaTheme="minorEastAsia" w:hAnsi="Times New Roman" w:cs="Times New Roman" w:hint="eastAsia"/>
          <w:sz w:val="21"/>
          <w:szCs w:val="21"/>
        </w:rPr>
        <w:t>作</w:t>
      </w:r>
      <w:r w:rsidR="00DF623F" w:rsidRPr="00184981">
        <w:rPr>
          <w:rFonts w:ascii="Times New Roman" w:eastAsiaTheme="minorEastAsia" w:hAnsi="Times New Roman" w:cs="Times New Roman" w:hint="eastAsia"/>
          <w:sz w:val="21"/>
          <w:szCs w:val="21"/>
        </w:rPr>
        <w:t>ISO9001</w:t>
      </w:r>
      <w:r w:rsidR="00DF623F" w:rsidRPr="00184981">
        <w:rPr>
          <w:rFonts w:ascii="Times New Roman" w:eastAsiaTheme="minorEastAsia" w:hAnsi="Times New Roman" w:cs="Times New Roman" w:hint="eastAsia"/>
          <w:sz w:val="21"/>
          <w:szCs w:val="21"/>
        </w:rPr>
        <w:t>质量</w:t>
      </w:r>
      <w:r w:rsidR="00DF623F" w:rsidRPr="00DF623F">
        <w:rPr>
          <w:rFonts w:asciiTheme="minorEastAsia" w:eastAsiaTheme="minorEastAsia" w:hAnsiTheme="minorEastAsia" w:hint="eastAsia"/>
          <w:sz w:val="21"/>
          <w:szCs w:val="21"/>
        </w:rPr>
        <w:t>管理体系审核的高校。专家组驻校审核期间，通过调研访谈体系负责人、生涯规划岗、求职招聘服务岗、就业派遣服务岗、档案管理岗、创业服务岗等相关岗位工作人员，查阅工作记录、内部审核材料和管理评审材料，实地考察该校就业创业相关的教育教学设施，结合前期已经完成的文本审核，专家组表示，这是全国首个开展</w:t>
      </w:r>
      <w:r w:rsidR="00DF623F" w:rsidRPr="00184981">
        <w:rPr>
          <w:rFonts w:ascii="Times New Roman" w:eastAsiaTheme="minorEastAsia" w:hAnsi="Times New Roman" w:cs="Times New Roman" w:hint="eastAsia"/>
          <w:sz w:val="21"/>
          <w:szCs w:val="21"/>
        </w:rPr>
        <w:t>ISO9001</w:t>
      </w:r>
      <w:r w:rsidR="00DF623F" w:rsidRPr="00DF623F">
        <w:rPr>
          <w:rFonts w:asciiTheme="minorEastAsia" w:eastAsiaTheme="minorEastAsia" w:hAnsiTheme="minorEastAsia" w:hint="eastAsia"/>
          <w:sz w:val="21"/>
          <w:szCs w:val="21"/>
        </w:rPr>
        <w:t>质量管理体系的高校毕业生就业指导服务部门，一致同意通过审核并推荐认证注册。</w:t>
      </w:r>
      <w:r>
        <w:rPr>
          <w:rFonts w:asciiTheme="minorEastAsia" w:eastAsiaTheme="minorEastAsia" w:hAnsiTheme="minorEastAsia" w:cstheme="minorBidi" w:hint="eastAsia"/>
          <w:sz w:val="21"/>
          <w:szCs w:val="21"/>
        </w:rPr>
        <w:t>来源：《中国</w:t>
      </w:r>
      <w:r w:rsidR="00DF623F">
        <w:rPr>
          <w:rFonts w:asciiTheme="minorEastAsia" w:eastAsiaTheme="minorEastAsia" w:hAnsiTheme="minorEastAsia" w:cstheme="minorBidi" w:hint="eastAsia"/>
          <w:sz w:val="21"/>
          <w:szCs w:val="21"/>
        </w:rPr>
        <w:t>教育</w:t>
      </w:r>
      <w:r>
        <w:rPr>
          <w:rFonts w:asciiTheme="minorEastAsia" w:eastAsiaTheme="minorEastAsia" w:hAnsiTheme="minorEastAsia" w:cstheme="minorBidi" w:hint="eastAsia"/>
          <w:sz w:val="21"/>
          <w:szCs w:val="21"/>
        </w:rPr>
        <w:t>报》</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DF623F">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sidR="00DF623F">
        <w:rPr>
          <w:rFonts w:ascii="Times New Roman" w:eastAsiaTheme="minorEastAsia" w:hAnsi="Times New Roman" w:cs="Times New Roman" w:hint="eastAsia"/>
          <w:sz w:val="21"/>
          <w:szCs w:val="21"/>
        </w:rPr>
        <w:t>23</w:t>
      </w:r>
      <w:r>
        <w:rPr>
          <w:rFonts w:ascii="Times New Roman" w:eastAsiaTheme="minorEastAsia" w:hAnsi="Times New Roman" w:cs="Times New Roman"/>
          <w:sz w:val="21"/>
          <w:szCs w:val="21"/>
        </w:rPr>
        <w:t>日）</w:t>
      </w:r>
    </w:p>
    <w:p w:rsidR="00890DF6" w:rsidRDefault="00AF5955" w:rsidP="00AC5710">
      <w:pPr>
        <w:pStyle w:val="a6"/>
        <w:spacing w:beforeLines="50" w:beforeAutospacing="0" w:afterLines="0" w:afterAutospacing="0" w:line="324" w:lineRule="auto"/>
        <w:jc w:val="both"/>
        <w:rPr>
          <w:rFonts w:asciiTheme="minorEastAsia" w:eastAsiaTheme="minorEastAsia" w:hAnsiTheme="minorEastAsia"/>
          <w:sz w:val="21"/>
          <w:szCs w:val="21"/>
        </w:rPr>
      </w:pPr>
      <w:r>
        <w:rPr>
          <w:rFonts w:asciiTheme="minorEastAsia" w:eastAsiaTheme="minorEastAsia" w:hAnsiTheme="minorEastAsia" w:hint="eastAsia"/>
          <w:b/>
        </w:rPr>
        <w:t>▲</w:t>
      </w:r>
      <w:r w:rsidR="00DF623F" w:rsidRPr="00DF623F">
        <w:rPr>
          <w:rFonts w:asciiTheme="minorEastAsia" w:eastAsiaTheme="minorEastAsia" w:hAnsiTheme="minorEastAsia"/>
          <w:b/>
        </w:rPr>
        <w:t>华中农业大学探索“专业+”协同创新育人模式</w:t>
      </w:r>
      <w:r>
        <w:rPr>
          <w:rFonts w:asciiTheme="minorEastAsia" w:eastAsiaTheme="minorEastAsia" w:hAnsiTheme="minorEastAsia" w:hint="eastAsia"/>
          <w:b/>
          <w:bCs/>
          <w:color w:val="FF0000"/>
        </w:rPr>
        <w:t xml:space="preserve"> </w:t>
      </w:r>
      <w:r>
        <w:rPr>
          <w:rFonts w:asciiTheme="minorEastAsia" w:eastAsiaTheme="minorEastAsia" w:hAnsiTheme="minorEastAsia" w:hint="eastAsia"/>
          <w:sz w:val="21"/>
          <w:szCs w:val="21"/>
        </w:rPr>
        <w:t>近日，</w:t>
      </w:r>
      <w:r w:rsidR="00DF623F">
        <w:rPr>
          <w:rFonts w:asciiTheme="minorEastAsia" w:eastAsiaTheme="minorEastAsia" w:hAnsiTheme="minorEastAsia" w:hint="eastAsia"/>
          <w:sz w:val="21"/>
          <w:szCs w:val="21"/>
        </w:rPr>
        <w:t>华中农业大学积极探索</w:t>
      </w:r>
      <w:r w:rsidR="00DF623F" w:rsidRPr="00DF623F">
        <w:rPr>
          <w:rFonts w:asciiTheme="minorEastAsia" w:eastAsiaTheme="minorEastAsia" w:hAnsiTheme="minorEastAsia"/>
          <w:sz w:val="21"/>
          <w:szCs w:val="21"/>
        </w:rPr>
        <w:t>“专业+”协同创新育人模式</w:t>
      </w:r>
      <w:r w:rsidR="00DF623F">
        <w:rPr>
          <w:rFonts w:asciiTheme="minorEastAsia" w:eastAsiaTheme="minorEastAsia" w:hAnsiTheme="minorEastAsia" w:hint="eastAsia"/>
          <w:sz w:val="21"/>
          <w:szCs w:val="21"/>
        </w:rPr>
        <w:t>。（一）</w:t>
      </w:r>
      <w:r w:rsidR="00DF623F" w:rsidRPr="00DF623F">
        <w:rPr>
          <w:rFonts w:asciiTheme="minorEastAsia" w:eastAsiaTheme="minorEastAsia" w:hAnsiTheme="minorEastAsia"/>
          <w:sz w:val="21"/>
          <w:szCs w:val="21"/>
        </w:rPr>
        <w:t>构建“专业+产业”模式。以国家扶贫开发和赣南产业发展需求为导向，建立园艺、农林经济管理等学科专业与柑橘产业协同创新育人联盟，围绕柑橘全产业链推进人才培养、科学研究和产业发展，形成打造一个富民产业、产出一批科研成果、提升一批学科专业、培育一批产业人才的“四个一”发展模式，实现学科专业发展与产业扶贫互促共进。</w:t>
      </w:r>
      <w:r w:rsidR="00DF623F">
        <w:rPr>
          <w:rFonts w:asciiTheme="minorEastAsia" w:eastAsiaTheme="minorEastAsia" w:hAnsiTheme="minorEastAsia" w:hint="eastAsia"/>
          <w:sz w:val="21"/>
          <w:szCs w:val="21"/>
        </w:rPr>
        <w:t>（二）</w:t>
      </w:r>
      <w:r w:rsidR="00DF623F" w:rsidRPr="00DF623F">
        <w:rPr>
          <w:rFonts w:asciiTheme="minorEastAsia" w:eastAsiaTheme="minorEastAsia" w:hAnsiTheme="minorEastAsia"/>
          <w:sz w:val="21"/>
          <w:szCs w:val="21"/>
        </w:rPr>
        <w:t>构建“专业+行业”模式。以行业需求为导向，坚持科研先行、项目纽带，地方保障、校地双赢</w:t>
      </w:r>
      <w:bookmarkStart w:id="0" w:name="_GoBack"/>
      <w:bookmarkEnd w:id="0"/>
      <w:r w:rsidR="00DF623F" w:rsidRPr="00DF623F">
        <w:rPr>
          <w:rFonts w:asciiTheme="minorEastAsia" w:eastAsiaTheme="minorEastAsia" w:hAnsiTheme="minorEastAsia"/>
          <w:sz w:val="21"/>
          <w:szCs w:val="21"/>
        </w:rPr>
        <w:t>，形成科技引领“专业+行业”协同创新育人模式，实现专业建设与行业发展同向同行。邀请行业专家参与专业论证，共同制定人才培养方案，联合开发创业案例课和科研案例课，共建教育部农业部农科教合作人才培养基地</w:t>
      </w:r>
      <w:r w:rsidR="00DF623F">
        <w:rPr>
          <w:rFonts w:asciiTheme="minorEastAsia" w:eastAsiaTheme="minorEastAsia" w:hAnsiTheme="minorEastAsia" w:hint="eastAsia"/>
          <w:sz w:val="21"/>
          <w:szCs w:val="21"/>
        </w:rPr>
        <w:t>等</w:t>
      </w:r>
      <w:r w:rsidR="00DF623F" w:rsidRPr="00DF623F">
        <w:rPr>
          <w:rFonts w:asciiTheme="minorEastAsia" w:eastAsiaTheme="minorEastAsia" w:hAnsiTheme="minorEastAsia"/>
          <w:sz w:val="21"/>
          <w:szCs w:val="21"/>
        </w:rPr>
        <w:t>，实现人才培养与行业全方位对接。</w:t>
      </w:r>
      <w:r w:rsidR="00DF623F">
        <w:rPr>
          <w:rFonts w:asciiTheme="minorEastAsia" w:eastAsiaTheme="minorEastAsia" w:hAnsiTheme="minorEastAsia" w:hint="eastAsia"/>
          <w:sz w:val="21"/>
          <w:szCs w:val="21"/>
        </w:rPr>
        <w:t>（三）</w:t>
      </w:r>
      <w:r w:rsidR="00DF623F" w:rsidRPr="00DF623F">
        <w:rPr>
          <w:rFonts w:asciiTheme="minorEastAsia" w:eastAsiaTheme="minorEastAsia" w:hAnsiTheme="minorEastAsia"/>
          <w:sz w:val="21"/>
          <w:szCs w:val="21"/>
        </w:rPr>
        <w:t>构建“专业+企业”模式。结合企业转型升级需要，将企业技术革新与人才培养深度融合，动物科学、动物医学等专业与相关养殖企业合作，共建生猪健康养殖协同创新中心等。开展产学研合作，教师团队进入企业开展技术研发、培训，企业高管和学校老师共同开展案例教学。</w:t>
      </w:r>
      <w:r>
        <w:rPr>
          <w:rFonts w:asciiTheme="minorEastAsia" w:eastAsiaTheme="minorEastAsia" w:hAnsiTheme="minorEastAsia" w:cstheme="minorBidi" w:hint="eastAsia"/>
          <w:sz w:val="21"/>
          <w:szCs w:val="21"/>
        </w:rPr>
        <w:t>来源：《</w:t>
      </w:r>
      <w:r w:rsidR="0064674A">
        <w:rPr>
          <w:rFonts w:asciiTheme="minorEastAsia" w:eastAsiaTheme="minorEastAsia" w:hAnsiTheme="minorEastAsia" w:cstheme="minorBidi" w:hint="eastAsia"/>
          <w:sz w:val="21"/>
          <w:szCs w:val="21"/>
        </w:rPr>
        <w:t>教育部网站</w:t>
      </w:r>
      <w:r>
        <w:rPr>
          <w:rFonts w:asciiTheme="minorEastAsia" w:eastAsiaTheme="minorEastAsia" w:hAnsiTheme="minorEastAsia" w:cstheme="minorBidi" w:hint="eastAsia"/>
          <w:sz w:val="21"/>
          <w:szCs w:val="21"/>
        </w:rPr>
        <w:t>》</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sidR="0064674A">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sidR="0064674A">
        <w:rPr>
          <w:rFonts w:ascii="Times New Roman" w:eastAsiaTheme="minorEastAsia" w:hAnsi="Times New Roman" w:cs="Times New Roman" w:hint="eastAsia"/>
          <w:sz w:val="21"/>
          <w:szCs w:val="21"/>
        </w:rPr>
        <w:t>17</w:t>
      </w:r>
      <w:r>
        <w:rPr>
          <w:rFonts w:ascii="Times New Roman" w:eastAsiaTheme="minorEastAsia" w:hAnsi="Times New Roman" w:cs="Times New Roman"/>
          <w:sz w:val="21"/>
          <w:szCs w:val="21"/>
        </w:rPr>
        <w:t>日）</w:t>
      </w:r>
    </w:p>
    <w:p w:rsidR="003D13B2" w:rsidRPr="00DF623F" w:rsidRDefault="003D13B2" w:rsidP="00AC5710">
      <w:pPr>
        <w:pStyle w:val="a6"/>
        <w:spacing w:beforeLines="50" w:afterLines="0" w:line="324" w:lineRule="auto"/>
        <w:jc w:val="both"/>
        <w:rPr>
          <w:rFonts w:asciiTheme="minorEastAsia" w:eastAsiaTheme="minorEastAsia" w:hAnsiTheme="minorEastAsia"/>
          <w:sz w:val="21"/>
          <w:szCs w:val="21"/>
        </w:rPr>
      </w:pPr>
      <w:r>
        <w:rPr>
          <w:rFonts w:asciiTheme="minorEastAsia" w:eastAsiaTheme="minorEastAsia" w:hAnsiTheme="minorEastAsia" w:hint="eastAsia"/>
          <w:b/>
        </w:rPr>
        <w:t>▲</w:t>
      </w:r>
      <w:r w:rsidRPr="003D13B2">
        <w:rPr>
          <w:rFonts w:asciiTheme="minorEastAsia" w:eastAsiaTheme="minorEastAsia" w:hAnsiTheme="minorEastAsia" w:hint="eastAsia"/>
          <w:b/>
          <w:bCs/>
        </w:rPr>
        <w:t>三峡大学: 构建“关停并转”“加减乘除”专业动态调整机制</w:t>
      </w:r>
      <w:r>
        <w:rPr>
          <w:rFonts w:asciiTheme="minorEastAsia" w:eastAsiaTheme="minorEastAsia" w:hAnsiTheme="minorEastAsia" w:hint="eastAsia"/>
          <w:sz w:val="21"/>
          <w:szCs w:val="21"/>
        </w:rPr>
        <w:t xml:space="preserve"> </w:t>
      </w:r>
      <w:r w:rsidR="00DD5E7A">
        <w:rPr>
          <w:rFonts w:asciiTheme="minorEastAsia" w:eastAsiaTheme="minorEastAsia" w:hAnsiTheme="minorEastAsia" w:hint="eastAsia"/>
          <w:sz w:val="21"/>
          <w:szCs w:val="21"/>
        </w:rPr>
        <w:t>近日，三峡大学通过</w:t>
      </w:r>
      <w:r w:rsidR="00DD5E7A" w:rsidRPr="00DD5E7A">
        <w:rPr>
          <w:rFonts w:asciiTheme="minorEastAsia" w:eastAsiaTheme="minorEastAsia" w:hAnsiTheme="minorEastAsia" w:hint="eastAsia"/>
          <w:sz w:val="21"/>
          <w:szCs w:val="21"/>
        </w:rPr>
        <w:t xml:space="preserve"> “关停并转”“加减乘除” 构建专业动态调整机制。</w:t>
      </w:r>
      <w:r>
        <w:rPr>
          <w:rFonts w:asciiTheme="minorEastAsia" w:eastAsiaTheme="minorEastAsia" w:hAnsiTheme="minorEastAsia" w:hint="eastAsia"/>
          <w:sz w:val="21"/>
          <w:szCs w:val="21"/>
        </w:rPr>
        <w:t>首先，</w:t>
      </w:r>
      <w:r w:rsidRPr="003D13B2">
        <w:rPr>
          <w:rFonts w:asciiTheme="minorEastAsia" w:eastAsiaTheme="minorEastAsia" w:hAnsiTheme="minorEastAsia" w:hint="eastAsia"/>
          <w:sz w:val="21"/>
          <w:szCs w:val="21"/>
        </w:rPr>
        <w:t>以“关停并转”推动专业动态调整。学校对一些不适应社会需求、发展缺乏后劲的专业，根据各专业不同的实际情况，先减招，再停招，逐渐实现关闭、合并或转化。学校主动停招了化学生物学、电子信息科学与技术等本科专业，对生态学等专业采取隔年招生。</w:t>
      </w:r>
      <w:r>
        <w:rPr>
          <w:rFonts w:asciiTheme="minorEastAsia" w:eastAsiaTheme="minorEastAsia" w:hAnsiTheme="minorEastAsia" w:hint="eastAsia"/>
          <w:sz w:val="21"/>
          <w:szCs w:val="21"/>
        </w:rPr>
        <w:t>其次，</w:t>
      </w:r>
      <w:r w:rsidRPr="003D13B2">
        <w:rPr>
          <w:rFonts w:asciiTheme="minorEastAsia" w:eastAsiaTheme="minorEastAsia" w:hAnsiTheme="minorEastAsia" w:hint="eastAsia"/>
          <w:sz w:val="21"/>
          <w:szCs w:val="21"/>
        </w:rPr>
        <w:t>做好“加减乘除”推动专业建设与改造。一是对行业和区域需求迫切的新兴专业做加法：新建专业或专业方向，</w:t>
      </w:r>
      <w:r>
        <w:rPr>
          <w:rFonts w:asciiTheme="minorEastAsia" w:eastAsiaTheme="minorEastAsia" w:hAnsiTheme="minorEastAsia" w:hint="eastAsia"/>
          <w:sz w:val="21"/>
          <w:szCs w:val="21"/>
        </w:rPr>
        <w:t>提升</w:t>
      </w:r>
      <w:r w:rsidRPr="003D13B2">
        <w:rPr>
          <w:rFonts w:asciiTheme="minorEastAsia" w:eastAsiaTheme="minorEastAsia" w:hAnsiTheme="minorEastAsia" w:hint="eastAsia"/>
          <w:sz w:val="21"/>
          <w:szCs w:val="21"/>
        </w:rPr>
        <w:t>学校专业与地方经济的契合度。二是对社会有需求但专业人才存量过大、就业不景气的专业做减法：减少招生和培养规模，主要通过专业前三年就业情况，在招生时通过专业分配计划和学生进校后转专业计划安排来进行。三是对人才培养具有一定优势和特色的专业做乘法：发挥资金投入和政策支持相结合后的“倍乘”效应，巩固和强化其特色和优势。四是对服务对象相似、专业基础相近、基础平台相仿的具有高度关联的专业做除法：做大</w:t>
      </w:r>
      <w:r w:rsidRPr="003D13B2">
        <w:rPr>
          <w:rFonts w:asciiTheme="minorEastAsia" w:eastAsiaTheme="minorEastAsia" w:hAnsiTheme="minorEastAsia" w:hint="eastAsia"/>
          <w:sz w:val="21"/>
          <w:szCs w:val="21"/>
        </w:rPr>
        <w:lastRenderedPageBreak/>
        <w:t>“分母”，建立专业群，发挥人才培养的集成优势和特色</w:t>
      </w:r>
      <w:r>
        <w:rPr>
          <w:rFonts w:asciiTheme="minorEastAsia" w:eastAsiaTheme="minorEastAsia" w:hAnsiTheme="minorEastAsia" w:hint="eastAsia"/>
          <w:sz w:val="21"/>
          <w:szCs w:val="21"/>
        </w:rPr>
        <w:t>。</w:t>
      </w:r>
      <w:r>
        <w:rPr>
          <w:rFonts w:asciiTheme="minorEastAsia" w:eastAsiaTheme="minorEastAsia" w:hAnsiTheme="minorEastAsia" w:cstheme="minorBidi" w:hint="eastAsia"/>
          <w:sz w:val="21"/>
          <w:szCs w:val="21"/>
        </w:rPr>
        <w:t>来源：《湖北省教育厅网站》</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Pr>
          <w:rFonts w:ascii="Times New Roman" w:eastAsiaTheme="minorEastAsia" w:hAnsi="Times New Roman" w:cs="Times New Roman" w:hint="eastAsia"/>
          <w:sz w:val="21"/>
          <w:szCs w:val="21"/>
        </w:rPr>
        <w:t>29</w:t>
      </w:r>
      <w:r>
        <w:rPr>
          <w:rFonts w:ascii="Times New Roman" w:eastAsiaTheme="minorEastAsia" w:hAnsi="Times New Roman" w:cs="Times New Roman"/>
          <w:sz w:val="21"/>
          <w:szCs w:val="21"/>
        </w:rPr>
        <w:t>日）</w:t>
      </w:r>
    </w:p>
    <w:p w:rsidR="00F80F63" w:rsidRDefault="00F80F63" w:rsidP="00AC5710">
      <w:pPr>
        <w:pStyle w:val="a6"/>
        <w:spacing w:beforeLines="50" w:afterLines="0" w:line="324" w:lineRule="auto"/>
        <w:rPr>
          <w:rFonts w:asciiTheme="minorEastAsia" w:eastAsiaTheme="minorEastAsia" w:hAnsiTheme="minorEastAsia"/>
          <w:sz w:val="21"/>
          <w:szCs w:val="21"/>
        </w:rPr>
      </w:pPr>
      <w:r>
        <w:rPr>
          <w:rFonts w:asciiTheme="minorEastAsia" w:eastAsiaTheme="minorEastAsia" w:hAnsiTheme="minorEastAsia" w:hint="eastAsia"/>
          <w:b/>
        </w:rPr>
        <w:t>▲</w:t>
      </w:r>
      <w:r w:rsidR="00621596">
        <w:rPr>
          <w:rFonts w:asciiTheme="minorEastAsia" w:eastAsiaTheme="minorEastAsia" w:hAnsiTheme="minorEastAsia" w:hint="eastAsia"/>
          <w:b/>
        </w:rPr>
        <w:t>湖北工业大学与</w:t>
      </w:r>
      <w:r w:rsidR="00621596" w:rsidRPr="00621596">
        <w:rPr>
          <w:rFonts w:asciiTheme="minorEastAsia" w:eastAsiaTheme="minorEastAsia" w:hAnsiTheme="minorEastAsia" w:hint="eastAsia"/>
          <w:b/>
          <w:bCs/>
        </w:rPr>
        <w:t xml:space="preserve">韩国湖南大学共建“联合人才培养基地” </w:t>
      </w:r>
      <w:r>
        <w:rPr>
          <w:rFonts w:asciiTheme="minorEastAsia" w:eastAsiaTheme="minorEastAsia" w:hAnsiTheme="minorEastAsia" w:hint="eastAsia"/>
          <w:b/>
          <w:bCs/>
          <w:color w:val="FF0000"/>
        </w:rPr>
        <w:t xml:space="preserve"> </w:t>
      </w:r>
      <w:r>
        <w:rPr>
          <w:rFonts w:asciiTheme="minorEastAsia" w:eastAsiaTheme="minorEastAsia" w:hAnsiTheme="minorEastAsia" w:hint="eastAsia"/>
          <w:sz w:val="21"/>
          <w:szCs w:val="21"/>
        </w:rPr>
        <w:t>近日，</w:t>
      </w:r>
      <w:r w:rsidR="00621596">
        <w:rPr>
          <w:rFonts w:asciiTheme="minorEastAsia" w:eastAsiaTheme="minorEastAsia" w:hAnsiTheme="minorEastAsia" w:hint="eastAsia"/>
          <w:sz w:val="21"/>
          <w:szCs w:val="21"/>
        </w:rPr>
        <w:t>韩</w:t>
      </w:r>
      <w:r w:rsidR="00621596" w:rsidRPr="00621596">
        <w:rPr>
          <w:rFonts w:asciiTheme="minorEastAsia" w:eastAsiaTheme="minorEastAsia" w:hAnsiTheme="minorEastAsia" w:hint="eastAsia"/>
          <w:sz w:val="21"/>
          <w:szCs w:val="21"/>
        </w:rPr>
        <w:t>国湖南大学国际交流本部部长孙皖怡一行</w:t>
      </w:r>
      <w:r w:rsidR="00621596">
        <w:rPr>
          <w:rFonts w:asciiTheme="minorEastAsia" w:eastAsiaTheme="minorEastAsia" w:hAnsiTheme="minorEastAsia" w:hint="eastAsia"/>
          <w:sz w:val="21"/>
          <w:szCs w:val="21"/>
        </w:rPr>
        <w:t>到访湖北工业大学</w:t>
      </w:r>
      <w:r w:rsidR="00621596" w:rsidRPr="00621596">
        <w:rPr>
          <w:rFonts w:asciiTheme="minorEastAsia" w:eastAsiaTheme="minorEastAsia" w:hAnsiTheme="minorEastAsia" w:hint="eastAsia"/>
          <w:sz w:val="21"/>
          <w:szCs w:val="21"/>
        </w:rPr>
        <w:t>，并和</w:t>
      </w:r>
      <w:r w:rsidR="00621596">
        <w:rPr>
          <w:rFonts w:asciiTheme="minorEastAsia" w:eastAsiaTheme="minorEastAsia" w:hAnsiTheme="minorEastAsia" w:hint="eastAsia"/>
          <w:sz w:val="21"/>
          <w:szCs w:val="21"/>
        </w:rPr>
        <w:t>该</w:t>
      </w:r>
      <w:r w:rsidR="00621596" w:rsidRPr="00621596">
        <w:rPr>
          <w:rFonts w:asciiTheme="minorEastAsia" w:eastAsiaTheme="minorEastAsia" w:hAnsiTheme="minorEastAsia" w:hint="eastAsia"/>
          <w:sz w:val="21"/>
          <w:szCs w:val="21"/>
        </w:rPr>
        <w:t>校一起为“联合人才培养基地”揭牌。座谈会上，国际交流与合作处处长龙艳向外宾介绍了湖北工业大学基本情况和国际交流与合作情况。韩国湖南大学国际交流本部部长孙皖怡介绍了韩国湖南大学的办学历史、专业设置以及国际交流与合作情况等。随后，双方就专科、本科、研究生层面的各类学分、学历交流项目进行了深入探讨，将共同推进两校学术合作、教师互派及学生中短期学术和文化交流。会上，张颖江与孙皖怡交换了合作谅解备忘录，并共同为“联合人才培养基地”揭牌。</w:t>
      </w:r>
      <w:r>
        <w:rPr>
          <w:rFonts w:asciiTheme="minorEastAsia" w:eastAsiaTheme="minorEastAsia" w:hAnsiTheme="minorEastAsia" w:cstheme="minorBidi" w:hint="eastAsia"/>
          <w:sz w:val="21"/>
          <w:szCs w:val="21"/>
        </w:rPr>
        <w:t>来源：《</w:t>
      </w:r>
      <w:r w:rsidR="00621596">
        <w:rPr>
          <w:rFonts w:asciiTheme="minorEastAsia" w:eastAsiaTheme="minorEastAsia" w:hAnsiTheme="minorEastAsia" w:cstheme="minorBidi" w:hint="eastAsia"/>
          <w:sz w:val="21"/>
          <w:szCs w:val="21"/>
        </w:rPr>
        <w:t>湖北工业大学</w:t>
      </w:r>
      <w:r>
        <w:rPr>
          <w:rFonts w:asciiTheme="minorEastAsia" w:eastAsiaTheme="minorEastAsia" w:hAnsiTheme="minorEastAsia" w:cstheme="minorBidi" w:hint="eastAsia"/>
          <w:sz w:val="21"/>
          <w:szCs w:val="21"/>
        </w:rPr>
        <w:t>网站》</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2018</w:t>
      </w:r>
      <w:r>
        <w:rPr>
          <w:rFonts w:ascii="Times New Roman" w:eastAsiaTheme="minorEastAsia" w:hAnsi="Times New Roman" w:cs="Times New Roman"/>
          <w:sz w:val="21"/>
          <w:szCs w:val="21"/>
        </w:rPr>
        <w:t>年</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月</w:t>
      </w:r>
      <w:r w:rsidR="00621596">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日）</w:t>
      </w:r>
    </w:p>
    <w:p w:rsidR="00890DF6" w:rsidRDefault="00890DF6" w:rsidP="00AC5710">
      <w:pPr>
        <w:spacing w:beforeLines="50" w:afterLines="0" w:line="324" w:lineRule="auto"/>
        <w:jc w:val="both"/>
        <w:rPr>
          <w:rFonts w:asciiTheme="minorEastAsia" w:eastAsiaTheme="minorEastAsia" w:hAnsiTheme="minorEastAsia"/>
          <w:sz w:val="21"/>
          <w:szCs w:val="21"/>
        </w:rPr>
      </w:pPr>
    </w:p>
    <w:p w:rsidR="00890DF6" w:rsidRDefault="00890DF6">
      <w:pPr>
        <w:adjustRightInd/>
        <w:snapToGrid/>
        <w:spacing w:afterLines="0" w:line="348" w:lineRule="auto"/>
        <w:rPr>
          <w:rFonts w:asciiTheme="minorEastAsia" w:eastAsiaTheme="minorEastAsia" w:hAnsiTheme="minorEastAsia"/>
          <w:sz w:val="21"/>
          <w:szCs w:val="21"/>
        </w:rPr>
      </w:pPr>
    </w:p>
    <w:p w:rsidR="00890DF6" w:rsidRDefault="00890DF6">
      <w:pPr>
        <w:adjustRightInd/>
        <w:snapToGrid/>
        <w:spacing w:afterLines="0" w:line="348" w:lineRule="auto"/>
        <w:rPr>
          <w:rFonts w:ascii="黑体" w:eastAsia="黑体" w:hAnsi="黑体" w:cs="宋体"/>
          <w:color w:val="000000"/>
          <w:sz w:val="29"/>
          <w:szCs w:val="29"/>
        </w:rPr>
      </w:pPr>
    </w:p>
    <w:p w:rsidR="00890DF6" w:rsidRDefault="00890DF6">
      <w:pPr>
        <w:adjustRightInd/>
        <w:snapToGrid/>
        <w:spacing w:afterLines="0" w:line="348" w:lineRule="auto"/>
        <w:rPr>
          <w:rFonts w:ascii="黑体" w:eastAsia="黑体" w:hAnsi="黑体" w:cs="宋体"/>
          <w:color w:val="000000"/>
          <w:sz w:val="29"/>
          <w:szCs w:val="29"/>
        </w:rPr>
      </w:pPr>
    </w:p>
    <w:p w:rsidR="00890DF6" w:rsidRDefault="00890DF6">
      <w:pPr>
        <w:adjustRightInd/>
        <w:snapToGrid/>
        <w:spacing w:afterLines="0" w:line="348" w:lineRule="auto"/>
        <w:rPr>
          <w:rFonts w:ascii="黑体" w:eastAsia="黑体" w:hAnsi="黑体" w:cs="宋体"/>
          <w:color w:val="000000"/>
          <w:sz w:val="29"/>
          <w:szCs w:val="29"/>
        </w:rPr>
      </w:pPr>
    </w:p>
    <w:p w:rsidR="00890DF6" w:rsidRDefault="00890DF6">
      <w:pPr>
        <w:adjustRightInd/>
        <w:snapToGrid/>
        <w:spacing w:afterLines="0" w:line="348" w:lineRule="auto"/>
        <w:rPr>
          <w:rFonts w:ascii="黑体" w:eastAsia="黑体" w:hAnsi="黑体" w:cs="宋体"/>
          <w:color w:val="000000"/>
          <w:sz w:val="29"/>
          <w:szCs w:val="29"/>
        </w:rPr>
      </w:pPr>
    </w:p>
    <w:p w:rsidR="00890DF6" w:rsidRDefault="00890DF6">
      <w:pPr>
        <w:adjustRightInd/>
        <w:snapToGrid/>
        <w:spacing w:afterLines="0" w:line="348" w:lineRule="auto"/>
        <w:rPr>
          <w:rFonts w:ascii="黑体" w:eastAsia="黑体" w:hAnsi="黑体" w:cs="宋体"/>
          <w:color w:val="000000"/>
          <w:sz w:val="29"/>
          <w:szCs w:val="29"/>
        </w:rPr>
      </w:pPr>
    </w:p>
    <w:p w:rsidR="00890DF6" w:rsidRDefault="00890DF6">
      <w:pPr>
        <w:adjustRightInd/>
        <w:snapToGrid/>
        <w:spacing w:afterLines="0" w:line="348" w:lineRule="auto"/>
        <w:rPr>
          <w:rFonts w:ascii="黑体" w:eastAsia="黑体" w:hAnsi="黑体" w:cs="宋体"/>
          <w:color w:val="000000"/>
          <w:sz w:val="29"/>
          <w:szCs w:val="29"/>
        </w:rPr>
      </w:pPr>
    </w:p>
    <w:p w:rsidR="0089256A" w:rsidRDefault="0089256A">
      <w:pPr>
        <w:adjustRightInd/>
        <w:snapToGrid/>
        <w:spacing w:afterLines="0" w:line="348" w:lineRule="auto"/>
        <w:rPr>
          <w:rFonts w:ascii="黑体" w:eastAsia="黑体" w:hAnsi="黑体" w:cs="宋体"/>
          <w:color w:val="000000"/>
          <w:sz w:val="29"/>
          <w:szCs w:val="29"/>
        </w:rPr>
      </w:pPr>
    </w:p>
    <w:p w:rsidR="0089256A" w:rsidRDefault="0089256A">
      <w:pPr>
        <w:adjustRightInd/>
        <w:snapToGrid/>
        <w:spacing w:afterLines="0" w:line="348" w:lineRule="auto"/>
        <w:rPr>
          <w:rFonts w:ascii="黑体" w:eastAsia="黑体" w:hAnsi="黑体" w:cs="宋体"/>
          <w:color w:val="000000"/>
          <w:sz w:val="29"/>
          <w:szCs w:val="29"/>
        </w:rPr>
      </w:pPr>
    </w:p>
    <w:p w:rsidR="0089256A" w:rsidRDefault="0089256A">
      <w:pPr>
        <w:adjustRightInd/>
        <w:snapToGrid/>
        <w:spacing w:afterLines="0" w:line="348" w:lineRule="auto"/>
        <w:rPr>
          <w:rFonts w:ascii="黑体" w:eastAsia="黑体" w:hAnsi="黑体" w:cs="宋体"/>
          <w:color w:val="000000"/>
          <w:sz w:val="29"/>
          <w:szCs w:val="29"/>
        </w:rPr>
      </w:pPr>
    </w:p>
    <w:p w:rsidR="0089256A" w:rsidRDefault="0089256A">
      <w:pPr>
        <w:adjustRightInd/>
        <w:snapToGrid/>
        <w:spacing w:afterLines="0" w:line="348" w:lineRule="auto"/>
        <w:rPr>
          <w:rFonts w:ascii="黑体" w:eastAsia="黑体" w:hAnsi="黑体" w:cs="宋体"/>
          <w:color w:val="000000"/>
          <w:sz w:val="29"/>
          <w:szCs w:val="29"/>
        </w:rPr>
      </w:pPr>
    </w:p>
    <w:p w:rsidR="0089256A" w:rsidRDefault="0089256A">
      <w:pPr>
        <w:adjustRightInd/>
        <w:snapToGrid/>
        <w:spacing w:afterLines="0" w:line="348" w:lineRule="auto"/>
        <w:rPr>
          <w:rFonts w:ascii="黑体" w:eastAsia="黑体" w:hAnsi="黑体" w:cs="宋体"/>
          <w:color w:val="000000"/>
          <w:sz w:val="29"/>
          <w:szCs w:val="29"/>
        </w:rPr>
      </w:pPr>
    </w:p>
    <w:p w:rsidR="0089256A" w:rsidRDefault="0089256A">
      <w:pPr>
        <w:adjustRightInd/>
        <w:snapToGrid/>
        <w:spacing w:afterLines="0" w:line="348" w:lineRule="auto"/>
        <w:rPr>
          <w:rFonts w:ascii="黑体" w:eastAsia="黑体" w:hAnsi="黑体" w:cs="宋体"/>
          <w:color w:val="000000"/>
          <w:sz w:val="29"/>
          <w:szCs w:val="29"/>
        </w:rPr>
      </w:pPr>
    </w:p>
    <w:p w:rsidR="0089256A" w:rsidRDefault="0089256A">
      <w:pPr>
        <w:adjustRightInd/>
        <w:snapToGrid/>
        <w:spacing w:afterLines="0" w:line="348" w:lineRule="auto"/>
        <w:rPr>
          <w:rFonts w:ascii="黑体" w:eastAsia="黑体" w:hAnsi="黑体" w:cs="宋体"/>
          <w:color w:val="000000"/>
          <w:sz w:val="29"/>
          <w:szCs w:val="29"/>
        </w:rPr>
      </w:pPr>
    </w:p>
    <w:tbl>
      <w:tblPr>
        <w:tblW w:w="9177" w:type="dxa"/>
        <w:tblCellSpacing w:w="0" w:type="dxa"/>
        <w:tblLayout w:type="fixed"/>
        <w:tblCellMar>
          <w:left w:w="0" w:type="dxa"/>
          <w:right w:w="0" w:type="dxa"/>
        </w:tblCellMar>
        <w:tblLook w:val="04A0"/>
      </w:tblPr>
      <w:tblGrid>
        <w:gridCol w:w="956"/>
        <w:gridCol w:w="3260"/>
        <w:gridCol w:w="1134"/>
        <w:gridCol w:w="3827"/>
      </w:tblGrid>
      <w:tr w:rsidR="00890DF6">
        <w:trPr>
          <w:tblCellSpacing w:w="0" w:type="dxa"/>
        </w:trPr>
        <w:tc>
          <w:tcPr>
            <w:tcW w:w="956"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主</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编</w:t>
            </w:r>
          </w:p>
        </w:tc>
        <w:tc>
          <w:tcPr>
            <w:tcW w:w="3260"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聂天保</w:t>
            </w:r>
          </w:p>
        </w:tc>
        <w:tc>
          <w:tcPr>
            <w:tcW w:w="1134"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地</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址</w:t>
            </w:r>
          </w:p>
        </w:tc>
        <w:tc>
          <w:tcPr>
            <w:tcW w:w="3827" w:type="dxa"/>
            <w:tcBorders>
              <w:top w:val="single" w:sz="6" w:space="0" w:color="auto"/>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武汉轻工大学常青校区行政楼</w:t>
            </w:r>
            <w:r>
              <w:rPr>
                <w:rFonts w:ascii="Times New Roman" w:eastAsia="宋体" w:hAnsi="Times New Roman" w:cs="Times New Roman"/>
                <w:color w:val="000000"/>
                <w:sz w:val="21"/>
                <w:szCs w:val="21"/>
              </w:rPr>
              <w:t>620</w:t>
            </w: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副主编</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吴德明</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pPr>
              <w:adjustRightInd/>
              <w:snapToGrid/>
              <w:spacing w:afterLines="0"/>
              <w:jc w:val="distribute"/>
              <w:rPr>
                <w:rFonts w:ascii="宋体" w:eastAsia="宋体" w:hAnsi="宋体" w:cs="宋体"/>
                <w:color w:val="000000"/>
                <w:sz w:val="21"/>
                <w:szCs w:val="21"/>
              </w:rPr>
            </w:pP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pPr>
              <w:adjustRightInd/>
              <w:snapToGrid/>
              <w:spacing w:afterLines="0" w:line="300" w:lineRule="auto"/>
              <w:rPr>
                <w:rFonts w:ascii="宋体" w:eastAsia="宋体" w:hAnsi="宋体" w:cs="宋体"/>
                <w:color w:val="000000"/>
                <w:sz w:val="21"/>
                <w:szCs w:val="21"/>
              </w:rPr>
            </w:pP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编</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辑</w:t>
            </w: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官</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璐</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邮</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编</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430023</w:t>
            </w:r>
          </w:p>
        </w:tc>
      </w:tr>
      <w:tr w:rsidR="00890DF6">
        <w:trPr>
          <w:tblCellSpacing w:w="0" w:type="dxa"/>
        </w:trPr>
        <w:tc>
          <w:tcPr>
            <w:tcW w:w="956"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890DF6">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李笃珊</w:t>
            </w:r>
          </w:p>
        </w:tc>
        <w:tc>
          <w:tcPr>
            <w:tcW w:w="1134"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投稿信箱</w:t>
            </w:r>
          </w:p>
        </w:tc>
        <w:tc>
          <w:tcPr>
            <w:tcW w:w="3827" w:type="dxa"/>
            <w:tcBorders>
              <w:top w:val="nil"/>
              <w:left w:val="nil"/>
              <w:bottom w:val="nil"/>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fgc@whpu.edu.cn</w:t>
            </w:r>
          </w:p>
        </w:tc>
      </w:tr>
      <w:tr w:rsidR="00890DF6">
        <w:trPr>
          <w:tblCellSpacing w:w="0" w:type="dxa"/>
        </w:trPr>
        <w:tc>
          <w:tcPr>
            <w:tcW w:w="956"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890DF6">
            <w:pPr>
              <w:adjustRightInd/>
              <w:snapToGrid/>
              <w:spacing w:afterLines="0"/>
              <w:jc w:val="distribute"/>
              <w:rPr>
                <w:rFonts w:ascii="宋体" w:eastAsia="宋体" w:hAnsi="宋体" w:cs="宋体"/>
                <w:color w:val="000000"/>
                <w:sz w:val="21"/>
                <w:szCs w:val="21"/>
              </w:rPr>
            </w:pPr>
          </w:p>
        </w:tc>
        <w:tc>
          <w:tcPr>
            <w:tcW w:w="3260"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楷体_GB2312" w:eastAsia="楷体_GB2312" w:hAnsi="宋体" w:cs="宋体" w:hint="eastAsia"/>
                <w:color w:val="000000"/>
                <w:sz w:val="21"/>
                <w:szCs w:val="21"/>
              </w:rPr>
              <w:t>张凌云</w:t>
            </w:r>
          </w:p>
        </w:tc>
        <w:tc>
          <w:tcPr>
            <w:tcW w:w="1134"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jc w:val="distribute"/>
              <w:rPr>
                <w:rFonts w:ascii="宋体" w:eastAsia="宋体" w:hAnsi="宋体" w:cs="宋体"/>
                <w:color w:val="000000"/>
                <w:sz w:val="21"/>
                <w:szCs w:val="21"/>
              </w:rPr>
            </w:pPr>
            <w:r>
              <w:rPr>
                <w:rFonts w:ascii="楷体_GB2312" w:eastAsia="楷体_GB2312" w:hAnsi="宋体" w:cs="宋体" w:hint="eastAsia"/>
                <w:color w:val="000000"/>
                <w:sz w:val="21"/>
                <w:szCs w:val="21"/>
              </w:rPr>
              <w:t>电</w:t>
            </w:r>
            <w:r>
              <w:rPr>
                <w:rFonts w:ascii="宋体" w:eastAsia="宋体" w:hAnsi="宋体" w:cs="宋体" w:hint="eastAsia"/>
                <w:color w:val="000000"/>
                <w:sz w:val="21"/>
                <w:szCs w:val="21"/>
              </w:rPr>
              <w:t xml:space="preserve"> </w:t>
            </w:r>
            <w:r>
              <w:rPr>
                <w:rFonts w:ascii="楷体_GB2312" w:eastAsia="楷体_GB2312" w:hAnsi="宋体" w:cs="宋体" w:hint="eastAsia"/>
                <w:color w:val="000000"/>
                <w:sz w:val="21"/>
                <w:szCs w:val="21"/>
              </w:rPr>
              <w:t>话</w:t>
            </w:r>
          </w:p>
        </w:tc>
        <w:tc>
          <w:tcPr>
            <w:tcW w:w="3827" w:type="dxa"/>
            <w:tcBorders>
              <w:top w:val="nil"/>
              <w:left w:val="nil"/>
              <w:bottom w:val="single" w:sz="6" w:space="0" w:color="auto"/>
              <w:right w:val="nil"/>
            </w:tcBorders>
            <w:shd w:val="clear" w:color="auto" w:fill="auto"/>
            <w:tcMar>
              <w:top w:w="0" w:type="dxa"/>
              <w:left w:w="105" w:type="dxa"/>
              <w:bottom w:w="0" w:type="dxa"/>
              <w:right w:w="105" w:type="dxa"/>
            </w:tcMar>
            <w:vAlign w:val="center"/>
          </w:tcPr>
          <w:p w:rsidR="00890DF6" w:rsidRDefault="00AF5955">
            <w:pPr>
              <w:adjustRightInd/>
              <w:snapToGrid/>
              <w:spacing w:afterLines="0" w:line="300" w:lineRule="auto"/>
              <w:rPr>
                <w:rFonts w:ascii="宋体" w:eastAsia="宋体" w:hAnsi="宋体" w:cs="宋体"/>
                <w:color w:val="000000"/>
                <w:sz w:val="21"/>
                <w:szCs w:val="21"/>
              </w:rPr>
            </w:pPr>
            <w:r>
              <w:rPr>
                <w:rFonts w:ascii="Times New Roman" w:eastAsia="宋体" w:hAnsi="Times New Roman" w:cs="Times New Roman"/>
                <w:color w:val="000000"/>
                <w:sz w:val="21"/>
                <w:szCs w:val="21"/>
              </w:rPr>
              <w:t>83927097</w:t>
            </w:r>
          </w:p>
        </w:tc>
      </w:tr>
    </w:tbl>
    <w:p w:rsidR="00890DF6" w:rsidRDefault="00890DF6">
      <w:pPr>
        <w:spacing w:afterLines="0" w:line="24" w:lineRule="auto"/>
        <w:rPr>
          <w:sz w:val="10"/>
          <w:szCs w:val="10"/>
        </w:rPr>
      </w:pPr>
    </w:p>
    <w:sectPr w:rsidR="00890DF6" w:rsidSect="00890DF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61" w:rsidRDefault="00A51661" w:rsidP="00E3217D">
      <w:pPr>
        <w:spacing w:after="240"/>
      </w:pPr>
      <w:r>
        <w:separator/>
      </w:r>
    </w:p>
  </w:endnote>
  <w:endnote w:type="continuationSeparator" w:id="0">
    <w:p w:rsidR="00A51661" w:rsidRDefault="00A51661" w:rsidP="00E3217D">
      <w:pPr>
        <w:spacing w:after="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粗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38673"/>
    </w:sdtPr>
    <w:sdtEndPr>
      <w:rPr>
        <w:rFonts w:ascii="Times New Roman" w:hAnsi="Times New Roman" w:cs="Times New Roman"/>
      </w:rPr>
    </w:sdtEndPr>
    <w:sdtContent>
      <w:p w:rsidR="00890DF6" w:rsidRDefault="00AC106A">
        <w:pPr>
          <w:pStyle w:val="a4"/>
          <w:spacing w:after="240"/>
          <w:jc w:val="center"/>
          <w:rPr>
            <w:rFonts w:ascii="Times New Roman" w:hAnsi="Times New Roman" w:cs="Times New Roman"/>
          </w:rPr>
        </w:pPr>
        <w:r>
          <w:rPr>
            <w:rFonts w:ascii="Times New Roman" w:hAnsi="Times New Roman" w:cs="Times New Roman"/>
          </w:rPr>
          <w:fldChar w:fldCharType="begin"/>
        </w:r>
        <w:r w:rsidR="00AF5955">
          <w:rPr>
            <w:rFonts w:ascii="Times New Roman" w:hAnsi="Times New Roman" w:cs="Times New Roman"/>
          </w:rPr>
          <w:instrText>PAGE   \* MERGEFORMAT</w:instrText>
        </w:r>
        <w:r>
          <w:rPr>
            <w:rFonts w:ascii="Times New Roman" w:hAnsi="Times New Roman" w:cs="Times New Roman"/>
          </w:rPr>
          <w:fldChar w:fldCharType="separate"/>
        </w:r>
        <w:r w:rsidR="00AC5710" w:rsidRPr="00AC5710">
          <w:rPr>
            <w:rFonts w:ascii="Times New Roman" w:hAnsi="Times New Roman" w:cs="Times New Roman"/>
            <w:noProof/>
            <w:lang w:val="zh-CN"/>
          </w:rPr>
          <w:t>6</w:t>
        </w:r>
        <w:r>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61" w:rsidRDefault="00A51661" w:rsidP="00E3217D">
      <w:pPr>
        <w:spacing w:after="240"/>
      </w:pPr>
      <w:r>
        <w:separator/>
      </w:r>
    </w:p>
  </w:footnote>
  <w:footnote w:type="continuationSeparator" w:id="0">
    <w:p w:rsidR="00A51661" w:rsidRDefault="00A51661" w:rsidP="00E3217D">
      <w:pPr>
        <w:spacing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pBdr>
        <w:bottom w:val="none" w:sz="0" w:space="0" w:color="auto"/>
      </w:pBdr>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6" w:rsidRDefault="00890DF6">
    <w:pPr>
      <w:pStyle w:val="a5"/>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288"/>
    <w:rsid w:val="000265B6"/>
    <w:rsid w:val="00033848"/>
    <w:rsid w:val="00034577"/>
    <w:rsid w:val="00042146"/>
    <w:rsid w:val="00060458"/>
    <w:rsid w:val="000D7F45"/>
    <w:rsid w:val="001031CF"/>
    <w:rsid w:val="00125B73"/>
    <w:rsid w:val="00127531"/>
    <w:rsid w:val="00143FE5"/>
    <w:rsid w:val="00146E34"/>
    <w:rsid w:val="0016748B"/>
    <w:rsid w:val="0017000D"/>
    <w:rsid w:val="00184981"/>
    <w:rsid w:val="00187DC6"/>
    <w:rsid w:val="00191D38"/>
    <w:rsid w:val="00194EE6"/>
    <w:rsid w:val="001A25B6"/>
    <w:rsid w:val="001A78DC"/>
    <w:rsid w:val="001B1A78"/>
    <w:rsid w:val="001B5CDA"/>
    <w:rsid w:val="001E319A"/>
    <w:rsid w:val="001F4FEE"/>
    <w:rsid w:val="00212B76"/>
    <w:rsid w:val="00213B44"/>
    <w:rsid w:val="002320A0"/>
    <w:rsid w:val="002A63EF"/>
    <w:rsid w:val="002B777C"/>
    <w:rsid w:val="002D5EE1"/>
    <w:rsid w:val="00300F7D"/>
    <w:rsid w:val="00316B0E"/>
    <w:rsid w:val="0033645F"/>
    <w:rsid w:val="00347961"/>
    <w:rsid w:val="003713CD"/>
    <w:rsid w:val="00383921"/>
    <w:rsid w:val="00396E50"/>
    <w:rsid w:val="003A4BB8"/>
    <w:rsid w:val="003B4546"/>
    <w:rsid w:val="003C5A88"/>
    <w:rsid w:val="003D13B2"/>
    <w:rsid w:val="003E36F2"/>
    <w:rsid w:val="003F19A2"/>
    <w:rsid w:val="0041353A"/>
    <w:rsid w:val="00413E37"/>
    <w:rsid w:val="00417B59"/>
    <w:rsid w:val="004237CC"/>
    <w:rsid w:val="0044665E"/>
    <w:rsid w:val="004969C5"/>
    <w:rsid w:val="00496FAB"/>
    <w:rsid w:val="004A5797"/>
    <w:rsid w:val="004A76FF"/>
    <w:rsid w:val="004B1DCC"/>
    <w:rsid w:val="004B5FA5"/>
    <w:rsid w:val="004C3AEA"/>
    <w:rsid w:val="004E71AE"/>
    <w:rsid w:val="004F5047"/>
    <w:rsid w:val="00523AD8"/>
    <w:rsid w:val="0052521B"/>
    <w:rsid w:val="00526AB3"/>
    <w:rsid w:val="00527693"/>
    <w:rsid w:val="005315B8"/>
    <w:rsid w:val="00545B12"/>
    <w:rsid w:val="00546539"/>
    <w:rsid w:val="00556579"/>
    <w:rsid w:val="00566137"/>
    <w:rsid w:val="005840C6"/>
    <w:rsid w:val="00593BF8"/>
    <w:rsid w:val="005B50B4"/>
    <w:rsid w:val="005B7938"/>
    <w:rsid w:val="005E5B39"/>
    <w:rsid w:val="005F55D1"/>
    <w:rsid w:val="006175FE"/>
    <w:rsid w:val="00621336"/>
    <w:rsid w:val="00621596"/>
    <w:rsid w:val="00622194"/>
    <w:rsid w:val="0062461E"/>
    <w:rsid w:val="006270CE"/>
    <w:rsid w:val="0064674A"/>
    <w:rsid w:val="00664C2B"/>
    <w:rsid w:val="00667AFF"/>
    <w:rsid w:val="00672B23"/>
    <w:rsid w:val="00675524"/>
    <w:rsid w:val="0069302D"/>
    <w:rsid w:val="00695A8A"/>
    <w:rsid w:val="006D714F"/>
    <w:rsid w:val="006E4C0A"/>
    <w:rsid w:val="006E76EE"/>
    <w:rsid w:val="00707C73"/>
    <w:rsid w:val="00731F79"/>
    <w:rsid w:val="007344CA"/>
    <w:rsid w:val="00763EEB"/>
    <w:rsid w:val="007676EB"/>
    <w:rsid w:val="007756D6"/>
    <w:rsid w:val="00784D07"/>
    <w:rsid w:val="007A3B9D"/>
    <w:rsid w:val="007B00F5"/>
    <w:rsid w:val="007B0314"/>
    <w:rsid w:val="007B7176"/>
    <w:rsid w:val="007C0D37"/>
    <w:rsid w:val="007C11FC"/>
    <w:rsid w:val="007E2921"/>
    <w:rsid w:val="007F2FD4"/>
    <w:rsid w:val="00804DF9"/>
    <w:rsid w:val="008153E7"/>
    <w:rsid w:val="008672B8"/>
    <w:rsid w:val="00876026"/>
    <w:rsid w:val="00884C6E"/>
    <w:rsid w:val="00890DF6"/>
    <w:rsid w:val="0089256A"/>
    <w:rsid w:val="008C6F6C"/>
    <w:rsid w:val="008D5944"/>
    <w:rsid w:val="008D73B9"/>
    <w:rsid w:val="008F3368"/>
    <w:rsid w:val="009468B0"/>
    <w:rsid w:val="009810CD"/>
    <w:rsid w:val="0098559E"/>
    <w:rsid w:val="00995475"/>
    <w:rsid w:val="009969CA"/>
    <w:rsid w:val="009A789C"/>
    <w:rsid w:val="009B09FC"/>
    <w:rsid w:val="009B3318"/>
    <w:rsid w:val="009B49BA"/>
    <w:rsid w:val="009D5FF9"/>
    <w:rsid w:val="00A006EA"/>
    <w:rsid w:val="00A03C03"/>
    <w:rsid w:val="00A04E0D"/>
    <w:rsid w:val="00A063CC"/>
    <w:rsid w:val="00A107BC"/>
    <w:rsid w:val="00A24E74"/>
    <w:rsid w:val="00A34A6E"/>
    <w:rsid w:val="00A51364"/>
    <w:rsid w:val="00A51661"/>
    <w:rsid w:val="00A61432"/>
    <w:rsid w:val="00A65598"/>
    <w:rsid w:val="00A722F7"/>
    <w:rsid w:val="00A96A7B"/>
    <w:rsid w:val="00AB4385"/>
    <w:rsid w:val="00AC106A"/>
    <w:rsid w:val="00AC5710"/>
    <w:rsid w:val="00AF5955"/>
    <w:rsid w:val="00B106E2"/>
    <w:rsid w:val="00B20733"/>
    <w:rsid w:val="00B26906"/>
    <w:rsid w:val="00B47ED1"/>
    <w:rsid w:val="00B52EC3"/>
    <w:rsid w:val="00B55142"/>
    <w:rsid w:val="00B7153C"/>
    <w:rsid w:val="00B74D6D"/>
    <w:rsid w:val="00B76D28"/>
    <w:rsid w:val="00B83EBF"/>
    <w:rsid w:val="00B8559B"/>
    <w:rsid w:val="00B91D8C"/>
    <w:rsid w:val="00BA11CB"/>
    <w:rsid w:val="00BE3AB0"/>
    <w:rsid w:val="00BE5289"/>
    <w:rsid w:val="00BE5DE2"/>
    <w:rsid w:val="00C77F25"/>
    <w:rsid w:val="00C85093"/>
    <w:rsid w:val="00C971CA"/>
    <w:rsid w:val="00CB1F32"/>
    <w:rsid w:val="00CB3914"/>
    <w:rsid w:val="00CB5023"/>
    <w:rsid w:val="00CE1419"/>
    <w:rsid w:val="00CF31A1"/>
    <w:rsid w:val="00CF55DA"/>
    <w:rsid w:val="00D16004"/>
    <w:rsid w:val="00D17B67"/>
    <w:rsid w:val="00D2144D"/>
    <w:rsid w:val="00D36056"/>
    <w:rsid w:val="00D457F7"/>
    <w:rsid w:val="00D5156E"/>
    <w:rsid w:val="00D76BF7"/>
    <w:rsid w:val="00D76FA5"/>
    <w:rsid w:val="00D82288"/>
    <w:rsid w:val="00DA6284"/>
    <w:rsid w:val="00DB637F"/>
    <w:rsid w:val="00DD4826"/>
    <w:rsid w:val="00DD5E7A"/>
    <w:rsid w:val="00DF579E"/>
    <w:rsid w:val="00DF623F"/>
    <w:rsid w:val="00E06F7C"/>
    <w:rsid w:val="00E22BFE"/>
    <w:rsid w:val="00E30EE6"/>
    <w:rsid w:val="00E3217D"/>
    <w:rsid w:val="00E45706"/>
    <w:rsid w:val="00E51B14"/>
    <w:rsid w:val="00E565C8"/>
    <w:rsid w:val="00E577B1"/>
    <w:rsid w:val="00E57F55"/>
    <w:rsid w:val="00E6024D"/>
    <w:rsid w:val="00E733F8"/>
    <w:rsid w:val="00E74035"/>
    <w:rsid w:val="00E741D2"/>
    <w:rsid w:val="00E86136"/>
    <w:rsid w:val="00EA5070"/>
    <w:rsid w:val="00ED1907"/>
    <w:rsid w:val="00ED2F4D"/>
    <w:rsid w:val="00ED61C6"/>
    <w:rsid w:val="00EE7ECF"/>
    <w:rsid w:val="00F03B17"/>
    <w:rsid w:val="00F216EE"/>
    <w:rsid w:val="00F34DED"/>
    <w:rsid w:val="00F42D6A"/>
    <w:rsid w:val="00F46590"/>
    <w:rsid w:val="00F67821"/>
    <w:rsid w:val="00F7013A"/>
    <w:rsid w:val="00F7120A"/>
    <w:rsid w:val="00F80F63"/>
    <w:rsid w:val="00FA71D0"/>
    <w:rsid w:val="00FE21ED"/>
    <w:rsid w:val="00FE4032"/>
    <w:rsid w:val="00FF5065"/>
    <w:rsid w:val="02D32035"/>
    <w:rsid w:val="30661B70"/>
    <w:rsid w:val="30BC200D"/>
    <w:rsid w:val="33F9628F"/>
    <w:rsid w:val="4E996557"/>
    <w:rsid w:val="5A2023DA"/>
    <w:rsid w:val="6BDB1966"/>
    <w:rsid w:val="70F12A41"/>
    <w:rsid w:val="7C203E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F6"/>
    <w:pPr>
      <w:adjustRightInd w:val="0"/>
      <w:snapToGrid w:val="0"/>
      <w:spacing w:afterLines="100"/>
    </w:pPr>
    <w:rPr>
      <w:rFonts w:ascii="Tahoma" w:eastAsia="微软雅黑" w:hAnsi="Tahoma" w:cstheme="minorBidi"/>
      <w:sz w:val="22"/>
      <w:szCs w:val="22"/>
    </w:rPr>
  </w:style>
  <w:style w:type="paragraph" w:styleId="1">
    <w:name w:val="heading 1"/>
    <w:basedOn w:val="a"/>
    <w:next w:val="a"/>
    <w:link w:val="1Char"/>
    <w:uiPriority w:val="9"/>
    <w:qFormat/>
    <w:rsid w:val="00890D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90DF6"/>
    <w:pPr>
      <w:keepNext/>
      <w:keepLines/>
      <w:spacing w:before="260" w:afterLines="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rsid w:val="00890DF6"/>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0DF6"/>
    <w:rPr>
      <w:sz w:val="18"/>
      <w:szCs w:val="18"/>
    </w:rPr>
  </w:style>
  <w:style w:type="paragraph" w:styleId="a4">
    <w:name w:val="footer"/>
    <w:basedOn w:val="a"/>
    <w:link w:val="Char0"/>
    <w:uiPriority w:val="99"/>
    <w:unhideWhenUsed/>
    <w:rsid w:val="00890DF6"/>
    <w:pPr>
      <w:tabs>
        <w:tab w:val="center" w:pos="4153"/>
        <w:tab w:val="right" w:pos="8306"/>
      </w:tabs>
    </w:pPr>
    <w:rPr>
      <w:sz w:val="18"/>
      <w:szCs w:val="18"/>
    </w:rPr>
  </w:style>
  <w:style w:type="paragraph" w:styleId="a5">
    <w:name w:val="header"/>
    <w:basedOn w:val="a"/>
    <w:link w:val="Char1"/>
    <w:uiPriority w:val="99"/>
    <w:unhideWhenUsed/>
    <w:qFormat/>
    <w:rsid w:val="00890DF6"/>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890DF6"/>
    <w:pPr>
      <w:adjustRightInd/>
      <w:snapToGrid/>
      <w:spacing w:before="100" w:beforeAutospacing="1" w:afterAutospacing="1"/>
    </w:pPr>
    <w:rPr>
      <w:rFonts w:ascii="宋体" w:eastAsia="宋体" w:hAnsi="宋体" w:cs="宋体"/>
      <w:sz w:val="24"/>
      <w:szCs w:val="24"/>
    </w:rPr>
  </w:style>
  <w:style w:type="character" w:styleId="a7">
    <w:name w:val="Strong"/>
    <w:basedOn w:val="a0"/>
    <w:uiPriority w:val="22"/>
    <w:qFormat/>
    <w:rsid w:val="00890DF6"/>
    <w:rPr>
      <w:b/>
    </w:rPr>
  </w:style>
  <w:style w:type="character" w:styleId="a8">
    <w:name w:val="FollowedHyperlink"/>
    <w:basedOn w:val="a0"/>
    <w:uiPriority w:val="99"/>
    <w:semiHidden/>
    <w:unhideWhenUsed/>
    <w:qFormat/>
    <w:rsid w:val="00890DF6"/>
    <w:rPr>
      <w:color w:val="800080"/>
      <w:u w:val="none"/>
    </w:rPr>
  </w:style>
  <w:style w:type="character" w:styleId="a9">
    <w:name w:val="Emphasis"/>
    <w:basedOn w:val="a0"/>
    <w:uiPriority w:val="20"/>
    <w:qFormat/>
    <w:rsid w:val="00890DF6"/>
  </w:style>
  <w:style w:type="character" w:styleId="aa">
    <w:name w:val="Hyperlink"/>
    <w:basedOn w:val="a0"/>
    <w:uiPriority w:val="99"/>
    <w:unhideWhenUsed/>
    <w:qFormat/>
    <w:rsid w:val="00890DF6"/>
    <w:rPr>
      <w:color w:val="0000FF"/>
      <w:u w:val="none"/>
    </w:rPr>
  </w:style>
  <w:style w:type="character" w:customStyle="1" w:styleId="Char1">
    <w:name w:val="页眉 Char"/>
    <w:basedOn w:val="a0"/>
    <w:link w:val="a5"/>
    <w:uiPriority w:val="99"/>
    <w:qFormat/>
    <w:rsid w:val="00890DF6"/>
    <w:rPr>
      <w:rFonts w:ascii="Tahoma" w:eastAsia="微软雅黑" w:hAnsi="Tahoma"/>
      <w:kern w:val="0"/>
      <w:sz w:val="18"/>
      <w:szCs w:val="18"/>
    </w:rPr>
  </w:style>
  <w:style w:type="character" w:customStyle="1" w:styleId="Char0">
    <w:name w:val="页脚 Char"/>
    <w:basedOn w:val="a0"/>
    <w:link w:val="a4"/>
    <w:uiPriority w:val="99"/>
    <w:qFormat/>
    <w:rsid w:val="00890DF6"/>
    <w:rPr>
      <w:rFonts w:ascii="Tahoma" w:eastAsia="微软雅黑" w:hAnsi="Tahoma"/>
      <w:kern w:val="0"/>
      <w:sz w:val="18"/>
      <w:szCs w:val="18"/>
    </w:rPr>
  </w:style>
  <w:style w:type="character" w:customStyle="1" w:styleId="1Char">
    <w:name w:val="标题 1 Char"/>
    <w:basedOn w:val="a0"/>
    <w:link w:val="1"/>
    <w:uiPriority w:val="9"/>
    <w:rsid w:val="00890DF6"/>
    <w:rPr>
      <w:rFonts w:ascii="Tahoma" w:eastAsia="微软雅黑" w:hAnsi="Tahoma"/>
      <w:b/>
      <w:bCs/>
      <w:kern w:val="44"/>
      <w:sz w:val="44"/>
      <w:szCs w:val="44"/>
    </w:rPr>
  </w:style>
  <w:style w:type="character" w:customStyle="1" w:styleId="2Char">
    <w:name w:val="标题 2 Char"/>
    <w:basedOn w:val="a0"/>
    <w:link w:val="2"/>
    <w:uiPriority w:val="9"/>
    <w:semiHidden/>
    <w:qFormat/>
    <w:rsid w:val="00890DF6"/>
    <w:rPr>
      <w:rFonts w:asciiTheme="majorHAnsi" w:eastAsiaTheme="majorEastAsia" w:hAnsiTheme="majorHAnsi" w:cstheme="majorBidi"/>
      <w:b/>
      <w:bCs/>
      <w:kern w:val="0"/>
      <w:sz w:val="32"/>
      <w:szCs w:val="32"/>
    </w:rPr>
  </w:style>
  <w:style w:type="character" w:customStyle="1" w:styleId="Char">
    <w:name w:val="批注框文本 Char"/>
    <w:basedOn w:val="a0"/>
    <w:link w:val="a3"/>
    <w:uiPriority w:val="99"/>
    <w:semiHidden/>
    <w:qFormat/>
    <w:rsid w:val="00890DF6"/>
    <w:rPr>
      <w:rFonts w:ascii="Tahoma" w:eastAsia="微软雅黑" w:hAnsi="Tahoma"/>
      <w:kern w:val="0"/>
      <w:sz w:val="18"/>
      <w:szCs w:val="18"/>
    </w:rPr>
  </w:style>
  <w:style w:type="character" w:customStyle="1" w:styleId="hover14">
    <w:name w:val="hover14"/>
    <w:basedOn w:val="a0"/>
    <w:rsid w:val="00890DF6"/>
    <w:rPr>
      <w:shd w:val="clear" w:color="auto" w:fill="1A6C46"/>
    </w:rPr>
  </w:style>
  <w:style w:type="character" w:customStyle="1" w:styleId="hover15">
    <w:name w:val="hover15"/>
    <w:basedOn w:val="a0"/>
    <w:rsid w:val="00890DF6"/>
  </w:style>
  <w:style w:type="character" w:customStyle="1" w:styleId="hover16">
    <w:name w:val="hover16"/>
    <w:basedOn w:val="a0"/>
    <w:rsid w:val="00890DF6"/>
  </w:style>
  <w:style w:type="character" w:customStyle="1" w:styleId="hover17">
    <w:name w:val="hover17"/>
    <w:basedOn w:val="a0"/>
    <w:rsid w:val="00890DF6"/>
    <w:rPr>
      <w:shd w:val="clear" w:color="auto" w:fill="1E6F46"/>
    </w:rPr>
  </w:style>
  <w:style w:type="paragraph" w:customStyle="1" w:styleId="Style23">
    <w:name w:val="_Style 23"/>
    <w:basedOn w:val="a"/>
    <w:next w:val="a"/>
    <w:rsid w:val="00890DF6"/>
    <w:pPr>
      <w:pBdr>
        <w:bottom w:val="single" w:sz="6" w:space="1" w:color="auto"/>
      </w:pBdr>
      <w:jc w:val="center"/>
    </w:pPr>
    <w:rPr>
      <w:rFonts w:ascii="Arial" w:eastAsia="宋体"/>
      <w:vanish/>
      <w:sz w:val="16"/>
    </w:rPr>
  </w:style>
  <w:style w:type="paragraph" w:customStyle="1" w:styleId="Style24">
    <w:name w:val="_Style 24"/>
    <w:basedOn w:val="a"/>
    <w:next w:val="a"/>
    <w:rsid w:val="00890DF6"/>
    <w:pPr>
      <w:pBdr>
        <w:top w:val="single" w:sz="6" w:space="1" w:color="auto"/>
      </w:pBdr>
      <w:jc w:val="center"/>
    </w:pPr>
    <w:rPr>
      <w:rFonts w:ascii="Arial" w:eastAsia="宋体"/>
      <w:vanish/>
      <w:sz w:val="16"/>
    </w:rPr>
  </w:style>
  <w:style w:type="character" w:customStyle="1" w:styleId="hover">
    <w:name w:val="hover"/>
    <w:basedOn w:val="a0"/>
    <w:rsid w:val="00890DF6"/>
    <w:rPr>
      <w:shd w:val="clear" w:color="auto" w:fill="1E6F46"/>
    </w:rPr>
  </w:style>
  <w:style w:type="character" w:customStyle="1" w:styleId="hover1">
    <w:name w:val="hover1"/>
    <w:basedOn w:val="a0"/>
    <w:rsid w:val="00890DF6"/>
  </w:style>
  <w:style w:type="character" w:customStyle="1" w:styleId="hover2">
    <w:name w:val="hover2"/>
    <w:basedOn w:val="a0"/>
    <w:rsid w:val="00890DF6"/>
  </w:style>
  <w:style w:type="character" w:customStyle="1" w:styleId="hover3">
    <w:name w:val="hover3"/>
    <w:basedOn w:val="a0"/>
    <w:rsid w:val="00890DF6"/>
    <w:rPr>
      <w:shd w:val="clear" w:color="auto" w:fill="1A6C46"/>
    </w:rPr>
  </w:style>
  <w:style w:type="character" w:customStyle="1" w:styleId="tzinput">
    <w:name w:val="tz_input"/>
    <w:basedOn w:val="a0"/>
    <w:rsid w:val="00890DF6"/>
    <w:rPr>
      <w:color w:val="A0121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F6"/>
    <w:pPr>
      <w:adjustRightInd w:val="0"/>
      <w:snapToGrid w:val="0"/>
      <w:spacing w:afterLines="100"/>
    </w:pPr>
    <w:rPr>
      <w:rFonts w:ascii="Tahoma" w:eastAsia="微软雅黑" w:hAnsi="Tahoma" w:cstheme="minorBidi"/>
      <w:sz w:val="22"/>
      <w:szCs w:val="22"/>
    </w:rPr>
  </w:style>
  <w:style w:type="paragraph" w:styleId="1">
    <w:name w:val="heading 1"/>
    <w:basedOn w:val="a"/>
    <w:next w:val="a"/>
    <w:link w:val="1Char"/>
    <w:uiPriority w:val="9"/>
    <w:qFormat/>
    <w:rsid w:val="00890D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90DF6"/>
    <w:pPr>
      <w:keepNext/>
      <w:keepLines/>
      <w:spacing w:before="260" w:afterLines="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rsid w:val="00890DF6"/>
    <w:pPr>
      <w:spacing w:beforeAutospacing="1"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0DF6"/>
    <w:rPr>
      <w:sz w:val="18"/>
      <w:szCs w:val="18"/>
    </w:rPr>
  </w:style>
  <w:style w:type="paragraph" w:styleId="a4">
    <w:name w:val="footer"/>
    <w:basedOn w:val="a"/>
    <w:link w:val="Char0"/>
    <w:uiPriority w:val="99"/>
    <w:unhideWhenUsed/>
    <w:rsid w:val="00890DF6"/>
    <w:pPr>
      <w:tabs>
        <w:tab w:val="center" w:pos="4153"/>
        <w:tab w:val="right" w:pos="8306"/>
      </w:tabs>
    </w:pPr>
    <w:rPr>
      <w:sz w:val="18"/>
      <w:szCs w:val="18"/>
    </w:rPr>
  </w:style>
  <w:style w:type="paragraph" w:styleId="a5">
    <w:name w:val="header"/>
    <w:basedOn w:val="a"/>
    <w:link w:val="Char1"/>
    <w:uiPriority w:val="99"/>
    <w:unhideWhenUsed/>
    <w:qFormat/>
    <w:rsid w:val="00890DF6"/>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890DF6"/>
    <w:pPr>
      <w:adjustRightInd/>
      <w:snapToGrid/>
      <w:spacing w:before="100" w:beforeAutospacing="1" w:afterAutospacing="1"/>
    </w:pPr>
    <w:rPr>
      <w:rFonts w:ascii="宋体" w:eastAsia="宋体" w:hAnsi="宋体" w:cs="宋体"/>
      <w:sz w:val="24"/>
      <w:szCs w:val="24"/>
    </w:rPr>
  </w:style>
  <w:style w:type="character" w:styleId="a7">
    <w:name w:val="Strong"/>
    <w:basedOn w:val="a0"/>
    <w:uiPriority w:val="22"/>
    <w:qFormat/>
    <w:rsid w:val="00890DF6"/>
    <w:rPr>
      <w:b/>
    </w:rPr>
  </w:style>
  <w:style w:type="character" w:styleId="a8">
    <w:name w:val="FollowedHyperlink"/>
    <w:basedOn w:val="a0"/>
    <w:uiPriority w:val="99"/>
    <w:semiHidden/>
    <w:unhideWhenUsed/>
    <w:qFormat/>
    <w:rsid w:val="00890DF6"/>
    <w:rPr>
      <w:color w:val="800080"/>
      <w:u w:val="none"/>
    </w:rPr>
  </w:style>
  <w:style w:type="character" w:styleId="a9">
    <w:name w:val="Emphasis"/>
    <w:basedOn w:val="a0"/>
    <w:uiPriority w:val="20"/>
    <w:qFormat/>
    <w:rsid w:val="00890DF6"/>
  </w:style>
  <w:style w:type="character" w:styleId="aa">
    <w:name w:val="Hyperlink"/>
    <w:basedOn w:val="a0"/>
    <w:uiPriority w:val="99"/>
    <w:unhideWhenUsed/>
    <w:qFormat/>
    <w:rsid w:val="00890DF6"/>
    <w:rPr>
      <w:color w:val="0000FF"/>
      <w:u w:val="none"/>
    </w:rPr>
  </w:style>
  <w:style w:type="character" w:customStyle="1" w:styleId="Char1">
    <w:name w:val="页眉 Char"/>
    <w:basedOn w:val="a0"/>
    <w:link w:val="a5"/>
    <w:uiPriority w:val="99"/>
    <w:qFormat/>
    <w:rsid w:val="00890DF6"/>
    <w:rPr>
      <w:rFonts w:ascii="Tahoma" w:eastAsia="微软雅黑" w:hAnsi="Tahoma"/>
      <w:kern w:val="0"/>
      <w:sz w:val="18"/>
      <w:szCs w:val="18"/>
    </w:rPr>
  </w:style>
  <w:style w:type="character" w:customStyle="1" w:styleId="Char0">
    <w:name w:val="页脚 Char"/>
    <w:basedOn w:val="a0"/>
    <w:link w:val="a4"/>
    <w:uiPriority w:val="99"/>
    <w:qFormat/>
    <w:rsid w:val="00890DF6"/>
    <w:rPr>
      <w:rFonts w:ascii="Tahoma" w:eastAsia="微软雅黑" w:hAnsi="Tahoma"/>
      <w:kern w:val="0"/>
      <w:sz w:val="18"/>
      <w:szCs w:val="18"/>
    </w:rPr>
  </w:style>
  <w:style w:type="character" w:customStyle="1" w:styleId="1Char">
    <w:name w:val="标题 1 Char"/>
    <w:basedOn w:val="a0"/>
    <w:link w:val="1"/>
    <w:uiPriority w:val="9"/>
    <w:rsid w:val="00890DF6"/>
    <w:rPr>
      <w:rFonts w:ascii="Tahoma" w:eastAsia="微软雅黑" w:hAnsi="Tahoma"/>
      <w:b/>
      <w:bCs/>
      <w:kern w:val="44"/>
      <w:sz w:val="44"/>
      <w:szCs w:val="44"/>
    </w:rPr>
  </w:style>
  <w:style w:type="character" w:customStyle="1" w:styleId="2Char">
    <w:name w:val="标题 2 Char"/>
    <w:basedOn w:val="a0"/>
    <w:link w:val="2"/>
    <w:uiPriority w:val="9"/>
    <w:semiHidden/>
    <w:qFormat/>
    <w:rsid w:val="00890DF6"/>
    <w:rPr>
      <w:rFonts w:asciiTheme="majorHAnsi" w:eastAsiaTheme="majorEastAsia" w:hAnsiTheme="majorHAnsi" w:cstheme="majorBidi"/>
      <w:b/>
      <w:bCs/>
      <w:kern w:val="0"/>
      <w:sz w:val="32"/>
      <w:szCs w:val="32"/>
    </w:rPr>
  </w:style>
  <w:style w:type="character" w:customStyle="1" w:styleId="Char">
    <w:name w:val="批注框文本 Char"/>
    <w:basedOn w:val="a0"/>
    <w:link w:val="a3"/>
    <w:uiPriority w:val="99"/>
    <w:semiHidden/>
    <w:qFormat/>
    <w:rsid w:val="00890DF6"/>
    <w:rPr>
      <w:rFonts w:ascii="Tahoma" w:eastAsia="微软雅黑" w:hAnsi="Tahoma"/>
      <w:kern w:val="0"/>
      <w:sz w:val="18"/>
      <w:szCs w:val="18"/>
    </w:rPr>
  </w:style>
  <w:style w:type="character" w:customStyle="1" w:styleId="hover14">
    <w:name w:val="hover14"/>
    <w:basedOn w:val="a0"/>
    <w:rsid w:val="00890DF6"/>
    <w:rPr>
      <w:shd w:val="clear" w:color="auto" w:fill="1A6C46"/>
    </w:rPr>
  </w:style>
  <w:style w:type="character" w:customStyle="1" w:styleId="hover15">
    <w:name w:val="hover15"/>
    <w:basedOn w:val="a0"/>
    <w:rsid w:val="00890DF6"/>
  </w:style>
  <w:style w:type="character" w:customStyle="1" w:styleId="hover16">
    <w:name w:val="hover16"/>
    <w:basedOn w:val="a0"/>
    <w:rsid w:val="00890DF6"/>
  </w:style>
  <w:style w:type="character" w:customStyle="1" w:styleId="hover17">
    <w:name w:val="hover17"/>
    <w:basedOn w:val="a0"/>
    <w:rsid w:val="00890DF6"/>
    <w:rPr>
      <w:shd w:val="clear" w:color="auto" w:fill="1E6F46"/>
    </w:rPr>
  </w:style>
  <w:style w:type="paragraph" w:customStyle="1" w:styleId="Style23">
    <w:name w:val="_Style 23"/>
    <w:basedOn w:val="a"/>
    <w:next w:val="a"/>
    <w:rsid w:val="00890DF6"/>
    <w:pPr>
      <w:pBdr>
        <w:bottom w:val="single" w:sz="6" w:space="1" w:color="auto"/>
      </w:pBdr>
      <w:jc w:val="center"/>
    </w:pPr>
    <w:rPr>
      <w:rFonts w:ascii="Arial" w:eastAsia="宋体"/>
      <w:vanish/>
      <w:sz w:val="16"/>
    </w:rPr>
  </w:style>
  <w:style w:type="paragraph" w:customStyle="1" w:styleId="Style24">
    <w:name w:val="_Style 24"/>
    <w:basedOn w:val="a"/>
    <w:next w:val="a"/>
    <w:rsid w:val="00890DF6"/>
    <w:pPr>
      <w:pBdr>
        <w:top w:val="single" w:sz="6" w:space="1" w:color="auto"/>
      </w:pBdr>
      <w:jc w:val="center"/>
    </w:pPr>
    <w:rPr>
      <w:rFonts w:ascii="Arial" w:eastAsia="宋体"/>
      <w:vanish/>
      <w:sz w:val="16"/>
    </w:rPr>
  </w:style>
  <w:style w:type="character" w:customStyle="1" w:styleId="hover">
    <w:name w:val="hover"/>
    <w:basedOn w:val="a0"/>
    <w:rsid w:val="00890DF6"/>
    <w:rPr>
      <w:shd w:val="clear" w:color="auto" w:fill="1E6F46"/>
    </w:rPr>
  </w:style>
  <w:style w:type="character" w:customStyle="1" w:styleId="hover1">
    <w:name w:val="hover1"/>
    <w:basedOn w:val="a0"/>
    <w:rsid w:val="00890DF6"/>
  </w:style>
  <w:style w:type="character" w:customStyle="1" w:styleId="hover2">
    <w:name w:val="hover2"/>
    <w:basedOn w:val="a0"/>
    <w:rsid w:val="00890DF6"/>
  </w:style>
  <w:style w:type="character" w:customStyle="1" w:styleId="hover3">
    <w:name w:val="hover3"/>
    <w:basedOn w:val="a0"/>
    <w:rsid w:val="00890DF6"/>
    <w:rPr>
      <w:shd w:val="clear" w:color="auto" w:fill="1A6C46"/>
    </w:rPr>
  </w:style>
  <w:style w:type="character" w:customStyle="1" w:styleId="tzinput">
    <w:name w:val="tz_input"/>
    <w:basedOn w:val="a0"/>
    <w:rsid w:val="00890DF6"/>
    <w:rPr>
      <w:color w:val="A01211"/>
      <w:sz w:val="24"/>
      <w:szCs w:val="24"/>
    </w:rPr>
  </w:style>
</w:styles>
</file>

<file path=word/webSettings.xml><?xml version="1.0" encoding="utf-8"?>
<w:webSettings xmlns:r="http://schemas.openxmlformats.org/officeDocument/2006/relationships" xmlns:w="http://schemas.openxmlformats.org/wordprocessingml/2006/main">
  <w:divs>
    <w:div w:id="2366672">
      <w:bodyDiv w:val="1"/>
      <w:marLeft w:val="0"/>
      <w:marRight w:val="0"/>
      <w:marTop w:val="0"/>
      <w:marBottom w:val="0"/>
      <w:divBdr>
        <w:top w:val="none" w:sz="0" w:space="0" w:color="auto"/>
        <w:left w:val="none" w:sz="0" w:space="0" w:color="auto"/>
        <w:bottom w:val="none" w:sz="0" w:space="0" w:color="auto"/>
        <w:right w:val="none" w:sz="0" w:space="0" w:color="auto"/>
      </w:divBdr>
      <w:divsChild>
        <w:div w:id="271326904">
          <w:marLeft w:val="0"/>
          <w:marRight w:val="0"/>
          <w:marTop w:val="0"/>
          <w:marBottom w:val="0"/>
          <w:divBdr>
            <w:top w:val="none" w:sz="0" w:space="0" w:color="auto"/>
            <w:left w:val="none" w:sz="0" w:space="0" w:color="auto"/>
            <w:bottom w:val="none" w:sz="0" w:space="0" w:color="auto"/>
            <w:right w:val="none" w:sz="0" w:space="0" w:color="auto"/>
          </w:divBdr>
          <w:divsChild>
            <w:div w:id="343290604">
              <w:marLeft w:val="0"/>
              <w:marRight w:val="0"/>
              <w:marTop w:val="100"/>
              <w:marBottom w:val="100"/>
              <w:divBdr>
                <w:top w:val="none" w:sz="0" w:space="0" w:color="auto"/>
                <w:left w:val="none" w:sz="0" w:space="0" w:color="auto"/>
                <w:bottom w:val="none" w:sz="0" w:space="0" w:color="auto"/>
                <w:right w:val="none" w:sz="0" w:space="0" w:color="auto"/>
              </w:divBdr>
              <w:divsChild>
                <w:div w:id="2058360614">
                  <w:marLeft w:val="0"/>
                  <w:marRight w:val="0"/>
                  <w:marTop w:val="0"/>
                  <w:marBottom w:val="0"/>
                  <w:divBdr>
                    <w:top w:val="none" w:sz="0" w:space="0" w:color="auto"/>
                    <w:left w:val="none" w:sz="0" w:space="0" w:color="auto"/>
                    <w:bottom w:val="none" w:sz="0" w:space="0" w:color="auto"/>
                    <w:right w:val="none" w:sz="0" w:space="0" w:color="auto"/>
                  </w:divBdr>
                  <w:divsChild>
                    <w:div w:id="1534994768">
                      <w:marLeft w:val="0"/>
                      <w:marRight w:val="0"/>
                      <w:marTop w:val="225"/>
                      <w:marBottom w:val="0"/>
                      <w:divBdr>
                        <w:top w:val="none" w:sz="0" w:space="0" w:color="auto"/>
                        <w:left w:val="none" w:sz="0" w:space="0" w:color="auto"/>
                        <w:bottom w:val="none" w:sz="0" w:space="0" w:color="auto"/>
                        <w:right w:val="none" w:sz="0" w:space="0" w:color="auto"/>
                      </w:divBdr>
                      <w:divsChild>
                        <w:div w:id="493036298">
                          <w:marLeft w:val="0"/>
                          <w:marRight w:val="0"/>
                          <w:marTop w:val="0"/>
                          <w:marBottom w:val="0"/>
                          <w:divBdr>
                            <w:top w:val="none" w:sz="0" w:space="0" w:color="auto"/>
                            <w:left w:val="none" w:sz="0" w:space="0" w:color="auto"/>
                            <w:bottom w:val="none" w:sz="0" w:space="0" w:color="auto"/>
                            <w:right w:val="none" w:sz="0" w:space="0" w:color="auto"/>
                          </w:divBdr>
                          <w:divsChild>
                            <w:div w:id="587233269">
                              <w:marLeft w:val="0"/>
                              <w:marRight w:val="0"/>
                              <w:marTop w:val="0"/>
                              <w:marBottom w:val="0"/>
                              <w:divBdr>
                                <w:top w:val="none" w:sz="0" w:space="0" w:color="auto"/>
                                <w:left w:val="none" w:sz="0" w:space="0" w:color="auto"/>
                                <w:bottom w:val="none" w:sz="0" w:space="0" w:color="auto"/>
                                <w:right w:val="none" w:sz="0" w:space="0" w:color="auto"/>
                              </w:divBdr>
                              <w:divsChild>
                                <w:div w:id="15239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4074">
      <w:bodyDiv w:val="1"/>
      <w:marLeft w:val="0"/>
      <w:marRight w:val="0"/>
      <w:marTop w:val="0"/>
      <w:marBottom w:val="0"/>
      <w:divBdr>
        <w:top w:val="none" w:sz="0" w:space="0" w:color="auto"/>
        <w:left w:val="none" w:sz="0" w:space="0" w:color="auto"/>
        <w:bottom w:val="none" w:sz="0" w:space="0" w:color="auto"/>
        <w:right w:val="none" w:sz="0" w:space="0" w:color="auto"/>
      </w:divBdr>
      <w:divsChild>
        <w:div w:id="1983731284">
          <w:marLeft w:val="0"/>
          <w:marRight w:val="0"/>
          <w:marTop w:val="0"/>
          <w:marBottom w:val="0"/>
          <w:divBdr>
            <w:top w:val="none" w:sz="0" w:space="0" w:color="auto"/>
            <w:left w:val="none" w:sz="0" w:space="0" w:color="auto"/>
            <w:bottom w:val="none" w:sz="0" w:space="0" w:color="auto"/>
            <w:right w:val="none" w:sz="0" w:space="0" w:color="auto"/>
          </w:divBdr>
          <w:divsChild>
            <w:div w:id="15405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5077">
      <w:bodyDiv w:val="1"/>
      <w:marLeft w:val="0"/>
      <w:marRight w:val="0"/>
      <w:marTop w:val="0"/>
      <w:marBottom w:val="0"/>
      <w:divBdr>
        <w:top w:val="none" w:sz="0" w:space="0" w:color="auto"/>
        <w:left w:val="none" w:sz="0" w:space="0" w:color="auto"/>
        <w:bottom w:val="none" w:sz="0" w:space="0" w:color="auto"/>
        <w:right w:val="none" w:sz="0" w:space="0" w:color="auto"/>
      </w:divBdr>
    </w:div>
    <w:div w:id="55277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4134">
          <w:marLeft w:val="0"/>
          <w:marRight w:val="0"/>
          <w:marTop w:val="150"/>
          <w:marBottom w:val="0"/>
          <w:divBdr>
            <w:top w:val="none" w:sz="0" w:space="0" w:color="auto"/>
            <w:left w:val="none" w:sz="0" w:space="0" w:color="auto"/>
            <w:bottom w:val="none" w:sz="0" w:space="0" w:color="auto"/>
            <w:right w:val="none" w:sz="0" w:space="0" w:color="auto"/>
          </w:divBdr>
          <w:divsChild>
            <w:div w:id="245765924">
              <w:marLeft w:val="0"/>
              <w:marRight w:val="0"/>
              <w:marTop w:val="0"/>
              <w:marBottom w:val="0"/>
              <w:divBdr>
                <w:top w:val="single" w:sz="6" w:space="0" w:color="CADAE7"/>
                <w:left w:val="single" w:sz="6" w:space="0" w:color="CADAE7"/>
                <w:bottom w:val="single" w:sz="6" w:space="0" w:color="CADAE7"/>
                <w:right w:val="single" w:sz="6" w:space="0" w:color="CADAE7"/>
              </w:divBdr>
              <w:divsChild>
                <w:div w:id="241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9280">
      <w:bodyDiv w:val="1"/>
      <w:marLeft w:val="0"/>
      <w:marRight w:val="0"/>
      <w:marTop w:val="0"/>
      <w:marBottom w:val="0"/>
      <w:divBdr>
        <w:top w:val="none" w:sz="0" w:space="0" w:color="auto"/>
        <w:left w:val="none" w:sz="0" w:space="0" w:color="auto"/>
        <w:bottom w:val="none" w:sz="0" w:space="0" w:color="auto"/>
        <w:right w:val="none" w:sz="0" w:space="0" w:color="auto"/>
      </w:divBdr>
    </w:div>
    <w:div w:id="175656987">
      <w:bodyDiv w:val="1"/>
      <w:marLeft w:val="0"/>
      <w:marRight w:val="0"/>
      <w:marTop w:val="0"/>
      <w:marBottom w:val="0"/>
      <w:divBdr>
        <w:top w:val="none" w:sz="0" w:space="0" w:color="auto"/>
        <w:left w:val="none" w:sz="0" w:space="0" w:color="auto"/>
        <w:bottom w:val="none" w:sz="0" w:space="0" w:color="auto"/>
        <w:right w:val="none" w:sz="0" w:space="0" w:color="auto"/>
      </w:divBdr>
      <w:divsChild>
        <w:div w:id="1955476907">
          <w:marLeft w:val="0"/>
          <w:marRight w:val="0"/>
          <w:marTop w:val="0"/>
          <w:marBottom w:val="0"/>
          <w:divBdr>
            <w:top w:val="none" w:sz="0" w:space="0" w:color="auto"/>
            <w:left w:val="none" w:sz="0" w:space="0" w:color="auto"/>
            <w:bottom w:val="none" w:sz="0" w:space="0" w:color="auto"/>
            <w:right w:val="none" w:sz="0" w:space="0" w:color="auto"/>
          </w:divBdr>
          <w:divsChild>
            <w:div w:id="1399330280">
              <w:marLeft w:val="0"/>
              <w:marRight w:val="0"/>
              <w:marTop w:val="0"/>
              <w:marBottom w:val="0"/>
              <w:divBdr>
                <w:top w:val="none" w:sz="0" w:space="0" w:color="auto"/>
                <w:left w:val="none" w:sz="0" w:space="0" w:color="auto"/>
                <w:bottom w:val="none" w:sz="0" w:space="0" w:color="auto"/>
                <w:right w:val="none" w:sz="0" w:space="0" w:color="auto"/>
              </w:divBdr>
              <w:divsChild>
                <w:div w:id="3269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1652">
      <w:bodyDiv w:val="1"/>
      <w:marLeft w:val="0"/>
      <w:marRight w:val="0"/>
      <w:marTop w:val="0"/>
      <w:marBottom w:val="0"/>
      <w:divBdr>
        <w:top w:val="none" w:sz="0" w:space="0" w:color="auto"/>
        <w:left w:val="none" w:sz="0" w:space="0" w:color="auto"/>
        <w:bottom w:val="none" w:sz="0" w:space="0" w:color="auto"/>
        <w:right w:val="none" w:sz="0" w:space="0" w:color="auto"/>
      </w:divBdr>
      <w:divsChild>
        <w:div w:id="443310397">
          <w:marLeft w:val="0"/>
          <w:marRight w:val="0"/>
          <w:marTop w:val="0"/>
          <w:marBottom w:val="0"/>
          <w:divBdr>
            <w:top w:val="none" w:sz="0" w:space="0" w:color="auto"/>
            <w:left w:val="none" w:sz="0" w:space="0" w:color="auto"/>
            <w:bottom w:val="none" w:sz="0" w:space="0" w:color="auto"/>
            <w:right w:val="none" w:sz="0" w:space="0" w:color="auto"/>
          </w:divBdr>
          <w:divsChild>
            <w:div w:id="1880899079">
              <w:marLeft w:val="0"/>
              <w:marRight w:val="0"/>
              <w:marTop w:val="100"/>
              <w:marBottom w:val="100"/>
              <w:divBdr>
                <w:top w:val="none" w:sz="0" w:space="0" w:color="auto"/>
                <w:left w:val="none" w:sz="0" w:space="0" w:color="auto"/>
                <w:bottom w:val="none" w:sz="0" w:space="0" w:color="auto"/>
                <w:right w:val="none" w:sz="0" w:space="0" w:color="auto"/>
              </w:divBdr>
              <w:divsChild>
                <w:div w:id="982931558">
                  <w:marLeft w:val="0"/>
                  <w:marRight w:val="0"/>
                  <w:marTop w:val="0"/>
                  <w:marBottom w:val="0"/>
                  <w:divBdr>
                    <w:top w:val="none" w:sz="0" w:space="0" w:color="auto"/>
                    <w:left w:val="none" w:sz="0" w:space="0" w:color="auto"/>
                    <w:bottom w:val="none" w:sz="0" w:space="0" w:color="auto"/>
                    <w:right w:val="none" w:sz="0" w:space="0" w:color="auto"/>
                  </w:divBdr>
                  <w:divsChild>
                    <w:div w:id="84961636">
                      <w:marLeft w:val="0"/>
                      <w:marRight w:val="0"/>
                      <w:marTop w:val="225"/>
                      <w:marBottom w:val="0"/>
                      <w:divBdr>
                        <w:top w:val="none" w:sz="0" w:space="0" w:color="auto"/>
                        <w:left w:val="none" w:sz="0" w:space="0" w:color="auto"/>
                        <w:bottom w:val="none" w:sz="0" w:space="0" w:color="auto"/>
                        <w:right w:val="none" w:sz="0" w:space="0" w:color="auto"/>
                      </w:divBdr>
                      <w:divsChild>
                        <w:div w:id="12554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501">
      <w:bodyDiv w:val="1"/>
      <w:marLeft w:val="0"/>
      <w:marRight w:val="0"/>
      <w:marTop w:val="0"/>
      <w:marBottom w:val="0"/>
      <w:divBdr>
        <w:top w:val="none" w:sz="0" w:space="0" w:color="auto"/>
        <w:left w:val="none" w:sz="0" w:space="0" w:color="auto"/>
        <w:bottom w:val="none" w:sz="0" w:space="0" w:color="auto"/>
        <w:right w:val="none" w:sz="0" w:space="0" w:color="auto"/>
      </w:divBdr>
      <w:divsChild>
        <w:div w:id="1503662338">
          <w:marLeft w:val="0"/>
          <w:marRight w:val="0"/>
          <w:marTop w:val="0"/>
          <w:marBottom w:val="0"/>
          <w:divBdr>
            <w:top w:val="none" w:sz="0" w:space="0" w:color="auto"/>
            <w:left w:val="none" w:sz="0" w:space="0" w:color="auto"/>
            <w:bottom w:val="none" w:sz="0" w:space="0" w:color="auto"/>
            <w:right w:val="none" w:sz="0" w:space="0" w:color="auto"/>
          </w:divBdr>
          <w:divsChild>
            <w:div w:id="1946764825">
              <w:marLeft w:val="0"/>
              <w:marRight w:val="0"/>
              <w:marTop w:val="0"/>
              <w:marBottom w:val="0"/>
              <w:divBdr>
                <w:top w:val="none" w:sz="0" w:space="0" w:color="auto"/>
                <w:left w:val="none" w:sz="0" w:space="0" w:color="auto"/>
                <w:bottom w:val="none" w:sz="0" w:space="0" w:color="auto"/>
                <w:right w:val="none" w:sz="0" w:space="0" w:color="auto"/>
              </w:divBdr>
              <w:divsChild>
                <w:div w:id="1247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8954">
      <w:bodyDiv w:val="1"/>
      <w:marLeft w:val="0"/>
      <w:marRight w:val="0"/>
      <w:marTop w:val="0"/>
      <w:marBottom w:val="0"/>
      <w:divBdr>
        <w:top w:val="none" w:sz="0" w:space="0" w:color="auto"/>
        <w:left w:val="none" w:sz="0" w:space="0" w:color="auto"/>
        <w:bottom w:val="none" w:sz="0" w:space="0" w:color="auto"/>
        <w:right w:val="none" w:sz="0" w:space="0" w:color="auto"/>
      </w:divBdr>
    </w:div>
    <w:div w:id="269237333">
      <w:bodyDiv w:val="1"/>
      <w:marLeft w:val="0"/>
      <w:marRight w:val="0"/>
      <w:marTop w:val="0"/>
      <w:marBottom w:val="0"/>
      <w:divBdr>
        <w:top w:val="none" w:sz="0" w:space="0" w:color="auto"/>
        <w:left w:val="none" w:sz="0" w:space="0" w:color="auto"/>
        <w:bottom w:val="none" w:sz="0" w:space="0" w:color="auto"/>
        <w:right w:val="none" w:sz="0" w:space="0" w:color="auto"/>
      </w:divBdr>
    </w:div>
    <w:div w:id="328023969">
      <w:bodyDiv w:val="1"/>
      <w:marLeft w:val="0"/>
      <w:marRight w:val="0"/>
      <w:marTop w:val="0"/>
      <w:marBottom w:val="0"/>
      <w:divBdr>
        <w:top w:val="none" w:sz="0" w:space="0" w:color="auto"/>
        <w:left w:val="none" w:sz="0" w:space="0" w:color="auto"/>
        <w:bottom w:val="none" w:sz="0" w:space="0" w:color="auto"/>
        <w:right w:val="none" w:sz="0" w:space="0" w:color="auto"/>
      </w:divBdr>
      <w:divsChild>
        <w:div w:id="1942763020">
          <w:marLeft w:val="0"/>
          <w:marRight w:val="0"/>
          <w:marTop w:val="0"/>
          <w:marBottom w:val="0"/>
          <w:divBdr>
            <w:top w:val="none" w:sz="0" w:space="0" w:color="auto"/>
            <w:left w:val="none" w:sz="0" w:space="0" w:color="auto"/>
            <w:bottom w:val="none" w:sz="0" w:space="0" w:color="auto"/>
            <w:right w:val="none" w:sz="0" w:space="0" w:color="auto"/>
          </w:divBdr>
          <w:divsChild>
            <w:div w:id="13968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2015">
      <w:bodyDiv w:val="1"/>
      <w:marLeft w:val="0"/>
      <w:marRight w:val="0"/>
      <w:marTop w:val="0"/>
      <w:marBottom w:val="0"/>
      <w:divBdr>
        <w:top w:val="none" w:sz="0" w:space="0" w:color="auto"/>
        <w:left w:val="none" w:sz="0" w:space="0" w:color="auto"/>
        <w:bottom w:val="none" w:sz="0" w:space="0" w:color="auto"/>
        <w:right w:val="none" w:sz="0" w:space="0" w:color="auto"/>
      </w:divBdr>
      <w:divsChild>
        <w:div w:id="1358577072">
          <w:marLeft w:val="0"/>
          <w:marRight w:val="0"/>
          <w:marTop w:val="0"/>
          <w:marBottom w:val="0"/>
          <w:divBdr>
            <w:top w:val="none" w:sz="0" w:space="0" w:color="auto"/>
            <w:left w:val="none" w:sz="0" w:space="0" w:color="auto"/>
            <w:bottom w:val="none" w:sz="0" w:space="0" w:color="auto"/>
            <w:right w:val="none" w:sz="0" w:space="0" w:color="auto"/>
          </w:divBdr>
          <w:divsChild>
            <w:div w:id="552349992">
              <w:marLeft w:val="0"/>
              <w:marRight w:val="0"/>
              <w:marTop w:val="100"/>
              <w:marBottom w:val="100"/>
              <w:divBdr>
                <w:top w:val="none" w:sz="0" w:space="0" w:color="auto"/>
                <w:left w:val="none" w:sz="0" w:space="0" w:color="auto"/>
                <w:bottom w:val="none" w:sz="0" w:space="0" w:color="auto"/>
                <w:right w:val="none" w:sz="0" w:space="0" w:color="auto"/>
              </w:divBdr>
              <w:divsChild>
                <w:div w:id="1909656884">
                  <w:marLeft w:val="0"/>
                  <w:marRight w:val="0"/>
                  <w:marTop w:val="0"/>
                  <w:marBottom w:val="0"/>
                  <w:divBdr>
                    <w:top w:val="none" w:sz="0" w:space="0" w:color="auto"/>
                    <w:left w:val="none" w:sz="0" w:space="0" w:color="auto"/>
                    <w:bottom w:val="none" w:sz="0" w:space="0" w:color="auto"/>
                    <w:right w:val="none" w:sz="0" w:space="0" w:color="auto"/>
                  </w:divBdr>
                  <w:divsChild>
                    <w:div w:id="1161192811">
                      <w:marLeft w:val="0"/>
                      <w:marRight w:val="0"/>
                      <w:marTop w:val="225"/>
                      <w:marBottom w:val="0"/>
                      <w:divBdr>
                        <w:top w:val="none" w:sz="0" w:space="0" w:color="auto"/>
                        <w:left w:val="none" w:sz="0" w:space="0" w:color="auto"/>
                        <w:bottom w:val="none" w:sz="0" w:space="0" w:color="auto"/>
                        <w:right w:val="none" w:sz="0" w:space="0" w:color="auto"/>
                      </w:divBdr>
                      <w:divsChild>
                        <w:div w:id="1924139024">
                          <w:marLeft w:val="0"/>
                          <w:marRight w:val="0"/>
                          <w:marTop w:val="0"/>
                          <w:marBottom w:val="0"/>
                          <w:divBdr>
                            <w:top w:val="none" w:sz="0" w:space="0" w:color="auto"/>
                            <w:left w:val="none" w:sz="0" w:space="0" w:color="auto"/>
                            <w:bottom w:val="none" w:sz="0" w:space="0" w:color="auto"/>
                            <w:right w:val="none" w:sz="0" w:space="0" w:color="auto"/>
                          </w:divBdr>
                          <w:divsChild>
                            <w:div w:id="1709066058">
                              <w:marLeft w:val="0"/>
                              <w:marRight w:val="0"/>
                              <w:marTop w:val="0"/>
                              <w:marBottom w:val="0"/>
                              <w:divBdr>
                                <w:top w:val="none" w:sz="0" w:space="0" w:color="auto"/>
                                <w:left w:val="none" w:sz="0" w:space="0" w:color="auto"/>
                                <w:bottom w:val="none" w:sz="0" w:space="0" w:color="auto"/>
                                <w:right w:val="none" w:sz="0" w:space="0" w:color="auto"/>
                              </w:divBdr>
                              <w:divsChild>
                                <w:div w:id="18285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80936">
      <w:bodyDiv w:val="1"/>
      <w:marLeft w:val="0"/>
      <w:marRight w:val="0"/>
      <w:marTop w:val="0"/>
      <w:marBottom w:val="0"/>
      <w:divBdr>
        <w:top w:val="none" w:sz="0" w:space="0" w:color="auto"/>
        <w:left w:val="none" w:sz="0" w:space="0" w:color="auto"/>
        <w:bottom w:val="none" w:sz="0" w:space="0" w:color="auto"/>
        <w:right w:val="none" w:sz="0" w:space="0" w:color="auto"/>
      </w:divBdr>
    </w:div>
    <w:div w:id="467868697">
      <w:bodyDiv w:val="1"/>
      <w:marLeft w:val="0"/>
      <w:marRight w:val="0"/>
      <w:marTop w:val="0"/>
      <w:marBottom w:val="0"/>
      <w:divBdr>
        <w:top w:val="none" w:sz="0" w:space="0" w:color="auto"/>
        <w:left w:val="none" w:sz="0" w:space="0" w:color="auto"/>
        <w:bottom w:val="none" w:sz="0" w:space="0" w:color="auto"/>
        <w:right w:val="none" w:sz="0" w:space="0" w:color="auto"/>
      </w:divBdr>
    </w:div>
    <w:div w:id="484591097">
      <w:bodyDiv w:val="1"/>
      <w:marLeft w:val="0"/>
      <w:marRight w:val="0"/>
      <w:marTop w:val="0"/>
      <w:marBottom w:val="0"/>
      <w:divBdr>
        <w:top w:val="none" w:sz="0" w:space="0" w:color="auto"/>
        <w:left w:val="none" w:sz="0" w:space="0" w:color="auto"/>
        <w:bottom w:val="none" w:sz="0" w:space="0" w:color="auto"/>
        <w:right w:val="none" w:sz="0" w:space="0" w:color="auto"/>
      </w:divBdr>
      <w:divsChild>
        <w:div w:id="2037342392">
          <w:marLeft w:val="0"/>
          <w:marRight w:val="0"/>
          <w:marTop w:val="150"/>
          <w:marBottom w:val="0"/>
          <w:divBdr>
            <w:top w:val="none" w:sz="0" w:space="0" w:color="auto"/>
            <w:left w:val="none" w:sz="0" w:space="0" w:color="auto"/>
            <w:bottom w:val="none" w:sz="0" w:space="0" w:color="auto"/>
            <w:right w:val="none" w:sz="0" w:space="0" w:color="auto"/>
          </w:divBdr>
          <w:divsChild>
            <w:div w:id="359018559">
              <w:marLeft w:val="0"/>
              <w:marRight w:val="0"/>
              <w:marTop w:val="0"/>
              <w:marBottom w:val="0"/>
              <w:divBdr>
                <w:top w:val="single" w:sz="6" w:space="0" w:color="CADAE7"/>
                <w:left w:val="single" w:sz="6" w:space="0" w:color="CADAE7"/>
                <w:bottom w:val="single" w:sz="6" w:space="0" w:color="CADAE7"/>
                <w:right w:val="single" w:sz="6" w:space="0" w:color="CADAE7"/>
              </w:divBdr>
              <w:divsChild>
                <w:div w:id="671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698">
      <w:bodyDiv w:val="1"/>
      <w:marLeft w:val="0"/>
      <w:marRight w:val="0"/>
      <w:marTop w:val="0"/>
      <w:marBottom w:val="0"/>
      <w:divBdr>
        <w:top w:val="none" w:sz="0" w:space="0" w:color="auto"/>
        <w:left w:val="none" w:sz="0" w:space="0" w:color="auto"/>
        <w:bottom w:val="none" w:sz="0" w:space="0" w:color="auto"/>
        <w:right w:val="none" w:sz="0" w:space="0" w:color="auto"/>
      </w:divBdr>
    </w:div>
    <w:div w:id="736830146">
      <w:bodyDiv w:val="1"/>
      <w:marLeft w:val="0"/>
      <w:marRight w:val="0"/>
      <w:marTop w:val="0"/>
      <w:marBottom w:val="0"/>
      <w:divBdr>
        <w:top w:val="none" w:sz="0" w:space="0" w:color="auto"/>
        <w:left w:val="none" w:sz="0" w:space="0" w:color="auto"/>
        <w:bottom w:val="none" w:sz="0" w:space="0" w:color="auto"/>
        <w:right w:val="none" w:sz="0" w:space="0" w:color="auto"/>
      </w:divBdr>
      <w:divsChild>
        <w:div w:id="1177891267">
          <w:marLeft w:val="0"/>
          <w:marRight w:val="0"/>
          <w:marTop w:val="0"/>
          <w:marBottom w:val="0"/>
          <w:divBdr>
            <w:top w:val="none" w:sz="0" w:space="0" w:color="auto"/>
            <w:left w:val="none" w:sz="0" w:space="0" w:color="auto"/>
            <w:bottom w:val="none" w:sz="0" w:space="0" w:color="auto"/>
            <w:right w:val="none" w:sz="0" w:space="0" w:color="auto"/>
          </w:divBdr>
          <w:divsChild>
            <w:div w:id="2076850165">
              <w:marLeft w:val="0"/>
              <w:marRight w:val="0"/>
              <w:marTop w:val="0"/>
              <w:marBottom w:val="0"/>
              <w:divBdr>
                <w:top w:val="none" w:sz="0" w:space="0" w:color="auto"/>
                <w:left w:val="none" w:sz="0" w:space="0" w:color="auto"/>
                <w:bottom w:val="none" w:sz="0" w:space="0" w:color="auto"/>
                <w:right w:val="none" w:sz="0" w:space="0" w:color="auto"/>
              </w:divBdr>
              <w:divsChild>
                <w:div w:id="12554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876">
      <w:bodyDiv w:val="1"/>
      <w:marLeft w:val="0"/>
      <w:marRight w:val="0"/>
      <w:marTop w:val="0"/>
      <w:marBottom w:val="0"/>
      <w:divBdr>
        <w:top w:val="none" w:sz="0" w:space="0" w:color="auto"/>
        <w:left w:val="none" w:sz="0" w:space="0" w:color="auto"/>
        <w:bottom w:val="none" w:sz="0" w:space="0" w:color="auto"/>
        <w:right w:val="none" w:sz="0" w:space="0" w:color="auto"/>
      </w:divBdr>
      <w:divsChild>
        <w:div w:id="126973554">
          <w:marLeft w:val="0"/>
          <w:marRight w:val="0"/>
          <w:marTop w:val="0"/>
          <w:marBottom w:val="0"/>
          <w:divBdr>
            <w:top w:val="none" w:sz="0" w:space="0" w:color="auto"/>
            <w:left w:val="none" w:sz="0" w:space="0" w:color="auto"/>
            <w:bottom w:val="none" w:sz="0" w:space="0" w:color="auto"/>
            <w:right w:val="none" w:sz="0" w:space="0" w:color="auto"/>
          </w:divBdr>
          <w:divsChild>
            <w:div w:id="173611173">
              <w:marLeft w:val="0"/>
              <w:marRight w:val="0"/>
              <w:marTop w:val="100"/>
              <w:marBottom w:val="100"/>
              <w:divBdr>
                <w:top w:val="none" w:sz="0" w:space="0" w:color="auto"/>
                <w:left w:val="none" w:sz="0" w:space="0" w:color="auto"/>
                <w:bottom w:val="none" w:sz="0" w:space="0" w:color="auto"/>
                <w:right w:val="none" w:sz="0" w:space="0" w:color="auto"/>
              </w:divBdr>
              <w:divsChild>
                <w:div w:id="1077941246">
                  <w:marLeft w:val="0"/>
                  <w:marRight w:val="0"/>
                  <w:marTop w:val="0"/>
                  <w:marBottom w:val="0"/>
                  <w:divBdr>
                    <w:top w:val="none" w:sz="0" w:space="0" w:color="auto"/>
                    <w:left w:val="none" w:sz="0" w:space="0" w:color="auto"/>
                    <w:bottom w:val="none" w:sz="0" w:space="0" w:color="auto"/>
                    <w:right w:val="none" w:sz="0" w:space="0" w:color="auto"/>
                  </w:divBdr>
                  <w:divsChild>
                    <w:div w:id="569197508">
                      <w:marLeft w:val="0"/>
                      <w:marRight w:val="0"/>
                      <w:marTop w:val="225"/>
                      <w:marBottom w:val="0"/>
                      <w:divBdr>
                        <w:top w:val="none" w:sz="0" w:space="0" w:color="auto"/>
                        <w:left w:val="none" w:sz="0" w:space="0" w:color="auto"/>
                        <w:bottom w:val="none" w:sz="0" w:space="0" w:color="auto"/>
                        <w:right w:val="none" w:sz="0" w:space="0" w:color="auto"/>
                      </w:divBdr>
                      <w:divsChild>
                        <w:div w:id="1507524769">
                          <w:marLeft w:val="0"/>
                          <w:marRight w:val="0"/>
                          <w:marTop w:val="0"/>
                          <w:marBottom w:val="0"/>
                          <w:divBdr>
                            <w:top w:val="none" w:sz="0" w:space="0" w:color="auto"/>
                            <w:left w:val="none" w:sz="0" w:space="0" w:color="auto"/>
                            <w:bottom w:val="none" w:sz="0" w:space="0" w:color="auto"/>
                            <w:right w:val="none" w:sz="0" w:space="0" w:color="auto"/>
                          </w:divBdr>
                          <w:divsChild>
                            <w:div w:id="1393040185">
                              <w:marLeft w:val="0"/>
                              <w:marRight w:val="0"/>
                              <w:marTop w:val="0"/>
                              <w:marBottom w:val="0"/>
                              <w:divBdr>
                                <w:top w:val="none" w:sz="0" w:space="0" w:color="auto"/>
                                <w:left w:val="none" w:sz="0" w:space="0" w:color="auto"/>
                                <w:bottom w:val="none" w:sz="0" w:space="0" w:color="auto"/>
                                <w:right w:val="none" w:sz="0" w:space="0" w:color="auto"/>
                              </w:divBdr>
                              <w:divsChild>
                                <w:div w:id="12090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71682">
      <w:bodyDiv w:val="1"/>
      <w:marLeft w:val="0"/>
      <w:marRight w:val="0"/>
      <w:marTop w:val="0"/>
      <w:marBottom w:val="0"/>
      <w:divBdr>
        <w:top w:val="none" w:sz="0" w:space="0" w:color="auto"/>
        <w:left w:val="none" w:sz="0" w:space="0" w:color="auto"/>
        <w:bottom w:val="none" w:sz="0" w:space="0" w:color="auto"/>
        <w:right w:val="none" w:sz="0" w:space="0" w:color="auto"/>
      </w:divBdr>
      <w:divsChild>
        <w:div w:id="359596644">
          <w:marLeft w:val="0"/>
          <w:marRight w:val="0"/>
          <w:marTop w:val="150"/>
          <w:marBottom w:val="0"/>
          <w:divBdr>
            <w:top w:val="none" w:sz="0" w:space="0" w:color="auto"/>
            <w:left w:val="none" w:sz="0" w:space="0" w:color="auto"/>
            <w:bottom w:val="none" w:sz="0" w:space="0" w:color="auto"/>
            <w:right w:val="none" w:sz="0" w:space="0" w:color="auto"/>
          </w:divBdr>
          <w:divsChild>
            <w:div w:id="1772504746">
              <w:marLeft w:val="0"/>
              <w:marRight w:val="0"/>
              <w:marTop w:val="0"/>
              <w:marBottom w:val="0"/>
              <w:divBdr>
                <w:top w:val="single" w:sz="6" w:space="0" w:color="CADAE7"/>
                <w:left w:val="single" w:sz="6" w:space="0" w:color="CADAE7"/>
                <w:bottom w:val="single" w:sz="6" w:space="0" w:color="CADAE7"/>
                <w:right w:val="single" w:sz="6" w:space="0" w:color="CADAE7"/>
              </w:divBdr>
              <w:divsChild>
                <w:div w:id="6652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8393">
      <w:bodyDiv w:val="1"/>
      <w:marLeft w:val="0"/>
      <w:marRight w:val="0"/>
      <w:marTop w:val="0"/>
      <w:marBottom w:val="0"/>
      <w:divBdr>
        <w:top w:val="none" w:sz="0" w:space="0" w:color="auto"/>
        <w:left w:val="none" w:sz="0" w:space="0" w:color="auto"/>
        <w:bottom w:val="none" w:sz="0" w:space="0" w:color="auto"/>
        <w:right w:val="none" w:sz="0" w:space="0" w:color="auto"/>
      </w:divBdr>
      <w:divsChild>
        <w:div w:id="304968943">
          <w:marLeft w:val="0"/>
          <w:marRight w:val="0"/>
          <w:marTop w:val="0"/>
          <w:marBottom w:val="0"/>
          <w:divBdr>
            <w:top w:val="none" w:sz="0" w:space="0" w:color="auto"/>
            <w:left w:val="none" w:sz="0" w:space="0" w:color="auto"/>
            <w:bottom w:val="none" w:sz="0" w:space="0" w:color="auto"/>
            <w:right w:val="none" w:sz="0" w:space="0" w:color="auto"/>
          </w:divBdr>
          <w:divsChild>
            <w:div w:id="1004433493">
              <w:marLeft w:val="0"/>
              <w:marRight w:val="0"/>
              <w:marTop w:val="0"/>
              <w:marBottom w:val="0"/>
              <w:divBdr>
                <w:top w:val="none" w:sz="0" w:space="0" w:color="auto"/>
                <w:left w:val="none" w:sz="0" w:space="0" w:color="auto"/>
                <w:bottom w:val="none" w:sz="0" w:space="0" w:color="auto"/>
                <w:right w:val="none" w:sz="0" w:space="0" w:color="auto"/>
              </w:divBdr>
              <w:divsChild>
                <w:div w:id="7824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9800">
      <w:bodyDiv w:val="1"/>
      <w:marLeft w:val="0"/>
      <w:marRight w:val="0"/>
      <w:marTop w:val="0"/>
      <w:marBottom w:val="0"/>
      <w:divBdr>
        <w:top w:val="none" w:sz="0" w:space="0" w:color="auto"/>
        <w:left w:val="none" w:sz="0" w:space="0" w:color="auto"/>
        <w:bottom w:val="none" w:sz="0" w:space="0" w:color="auto"/>
        <w:right w:val="none" w:sz="0" w:space="0" w:color="auto"/>
      </w:divBdr>
    </w:div>
    <w:div w:id="975456385">
      <w:bodyDiv w:val="1"/>
      <w:marLeft w:val="0"/>
      <w:marRight w:val="0"/>
      <w:marTop w:val="0"/>
      <w:marBottom w:val="0"/>
      <w:divBdr>
        <w:top w:val="none" w:sz="0" w:space="0" w:color="auto"/>
        <w:left w:val="none" w:sz="0" w:space="0" w:color="auto"/>
        <w:bottom w:val="none" w:sz="0" w:space="0" w:color="auto"/>
        <w:right w:val="none" w:sz="0" w:space="0" w:color="auto"/>
      </w:divBdr>
      <w:divsChild>
        <w:div w:id="1656836884">
          <w:marLeft w:val="0"/>
          <w:marRight w:val="0"/>
          <w:marTop w:val="0"/>
          <w:marBottom w:val="0"/>
          <w:divBdr>
            <w:top w:val="none" w:sz="0" w:space="0" w:color="auto"/>
            <w:left w:val="none" w:sz="0" w:space="0" w:color="auto"/>
            <w:bottom w:val="none" w:sz="0" w:space="0" w:color="auto"/>
            <w:right w:val="none" w:sz="0" w:space="0" w:color="auto"/>
          </w:divBdr>
          <w:divsChild>
            <w:div w:id="84032345">
              <w:marLeft w:val="0"/>
              <w:marRight w:val="0"/>
              <w:marTop w:val="0"/>
              <w:marBottom w:val="0"/>
              <w:divBdr>
                <w:top w:val="none" w:sz="0" w:space="0" w:color="auto"/>
                <w:left w:val="none" w:sz="0" w:space="0" w:color="auto"/>
                <w:bottom w:val="none" w:sz="0" w:space="0" w:color="auto"/>
                <w:right w:val="none" w:sz="0" w:space="0" w:color="auto"/>
              </w:divBdr>
              <w:divsChild>
                <w:div w:id="11490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6992">
      <w:bodyDiv w:val="1"/>
      <w:marLeft w:val="0"/>
      <w:marRight w:val="0"/>
      <w:marTop w:val="0"/>
      <w:marBottom w:val="0"/>
      <w:divBdr>
        <w:top w:val="none" w:sz="0" w:space="0" w:color="auto"/>
        <w:left w:val="none" w:sz="0" w:space="0" w:color="auto"/>
        <w:bottom w:val="none" w:sz="0" w:space="0" w:color="auto"/>
        <w:right w:val="none" w:sz="0" w:space="0" w:color="auto"/>
      </w:divBdr>
    </w:div>
    <w:div w:id="1130708297">
      <w:bodyDiv w:val="1"/>
      <w:marLeft w:val="0"/>
      <w:marRight w:val="0"/>
      <w:marTop w:val="0"/>
      <w:marBottom w:val="0"/>
      <w:divBdr>
        <w:top w:val="none" w:sz="0" w:space="0" w:color="auto"/>
        <w:left w:val="none" w:sz="0" w:space="0" w:color="auto"/>
        <w:bottom w:val="none" w:sz="0" w:space="0" w:color="auto"/>
        <w:right w:val="none" w:sz="0" w:space="0" w:color="auto"/>
      </w:divBdr>
    </w:div>
    <w:div w:id="1140070196">
      <w:bodyDiv w:val="1"/>
      <w:marLeft w:val="0"/>
      <w:marRight w:val="0"/>
      <w:marTop w:val="0"/>
      <w:marBottom w:val="0"/>
      <w:divBdr>
        <w:top w:val="none" w:sz="0" w:space="0" w:color="auto"/>
        <w:left w:val="none" w:sz="0" w:space="0" w:color="auto"/>
        <w:bottom w:val="none" w:sz="0" w:space="0" w:color="auto"/>
        <w:right w:val="none" w:sz="0" w:space="0" w:color="auto"/>
      </w:divBdr>
    </w:div>
    <w:div w:id="1142699627">
      <w:bodyDiv w:val="1"/>
      <w:marLeft w:val="0"/>
      <w:marRight w:val="0"/>
      <w:marTop w:val="0"/>
      <w:marBottom w:val="0"/>
      <w:divBdr>
        <w:top w:val="none" w:sz="0" w:space="0" w:color="auto"/>
        <w:left w:val="none" w:sz="0" w:space="0" w:color="auto"/>
        <w:bottom w:val="none" w:sz="0" w:space="0" w:color="auto"/>
        <w:right w:val="none" w:sz="0" w:space="0" w:color="auto"/>
      </w:divBdr>
    </w:div>
    <w:div w:id="1180856656">
      <w:bodyDiv w:val="1"/>
      <w:marLeft w:val="0"/>
      <w:marRight w:val="0"/>
      <w:marTop w:val="0"/>
      <w:marBottom w:val="0"/>
      <w:divBdr>
        <w:top w:val="none" w:sz="0" w:space="0" w:color="auto"/>
        <w:left w:val="none" w:sz="0" w:space="0" w:color="auto"/>
        <w:bottom w:val="none" w:sz="0" w:space="0" w:color="auto"/>
        <w:right w:val="none" w:sz="0" w:space="0" w:color="auto"/>
      </w:divBdr>
    </w:div>
    <w:div w:id="1238394137">
      <w:bodyDiv w:val="1"/>
      <w:marLeft w:val="0"/>
      <w:marRight w:val="0"/>
      <w:marTop w:val="0"/>
      <w:marBottom w:val="0"/>
      <w:divBdr>
        <w:top w:val="none" w:sz="0" w:space="0" w:color="auto"/>
        <w:left w:val="none" w:sz="0" w:space="0" w:color="auto"/>
        <w:bottom w:val="none" w:sz="0" w:space="0" w:color="auto"/>
        <w:right w:val="none" w:sz="0" w:space="0" w:color="auto"/>
      </w:divBdr>
    </w:div>
    <w:div w:id="1244989429">
      <w:bodyDiv w:val="1"/>
      <w:marLeft w:val="0"/>
      <w:marRight w:val="0"/>
      <w:marTop w:val="0"/>
      <w:marBottom w:val="0"/>
      <w:divBdr>
        <w:top w:val="none" w:sz="0" w:space="0" w:color="auto"/>
        <w:left w:val="none" w:sz="0" w:space="0" w:color="auto"/>
        <w:bottom w:val="none" w:sz="0" w:space="0" w:color="auto"/>
        <w:right w:val="none" w:sz="0" w:space="0" w:color="auto"/>
      </w:divBdr>
    </w:div>
    <w:div w:id="1246379206">
      <w:bodyDiv w:val="1"/>
      <w:marLeft w:val="0"/>
      <w:marRight w:val="0"/>
      <w:marTop w:val="0"/>
      <w:marBottom w:val="0"/>
      <w:divBdr>
        <w:top w:val="none" w:sz="0" w:space="0" w:color="auto"/>
        <w:left w:val="none" w:sz="0" w:space="0" w:color="auto"/>
        <w:bottom w:val="none" w:sz="0" w:space="0" w:color="auto"/>
        <w:right w:val="none" w:sz="0" w:space="0" w:color="auto"/>
      </w:divBdr>
    </w:div>
    <w:div w:id="1248421577">
      <w:bodyDiv w:val="1"/>
      <w:marLeft w:val="0"/>
      <w:marRight w:val="0"/>
      <w:marTop w:val="0"/>
      <w:marBottom w:val="0"/>
      <w:divBdr>
        <w:top w:val="none" w:sz="0" w:space="0" w:color="auto"/>
        <w:left w:val="none" w:sz="0" w:space="0" w:color="auto"/>
        <w:bottom w:val="none" w:sz="0" w:space="0" w:color="auto"/>
        <w:right w:val="none" w:sz="0" w:space="0" w:color="auto"/>
      </w:divBdr>
      <w:divsChild>
        <w:div w:id="1301886635">
          <w:marLeft w:val="0"/>
          <w:marRight w:val="0"/>
          <w:marTop w:val="0"/>
          <w:marBottom w:val="0"/>
          <w:divBdr>
            <w:top w:val="none" w:sz="0" w:space="0" w:color="auto"/>
            <w:left w:val="none" w:sz="0" w:space="0" w:color="auto"/>
            <w:bottom w:val="none" w:sz="0" w:space="0" w:color="auto"/>
            <w:right w:val="none" w:sz="0" w:space="0" w:color="auto"/>
          </w:divBdr>
          <w:divsChild>
            <w:div w:id="1280457227">
              <w:marLeft w:val="0"/>
              <w:marRight w:val="0"/>
              <w:marTop w:val="100"/>
              <w:marBottom w:val="100"/>
              <w:divBdr>
                <w:top w:val="none" w:sz="0" w:space="0" w:color="auto"/>
                <w:left w:val="none" w:sz="0" w:space="0" w:color="auto"/>
                <w:bottom w:val="none" w:sz="0" w:space="0" w:color="auto"/>
                <w:right w:val="none" w:sz="0" w:space="0" w:color="auto"/>
              </w:divBdr>
              <w:divsChild>
                <w:div w:id="821392034">
                  <w:marLeft w:val="0"/>
                  <w:marRight w:val="0"/>
                  <w:marTop w:val="0"/>
                  <w:marBottom w:val="0"/>
                  <w:divBdr>
                    <w:top w:val="none" w:sz="0" w:space="0" w:color="auto"/>
                    <w:left w:val="none" w:sz="0" w:space="0" w:color="auto"/>
                    <w:bottom w:val="none" w:sz="0" w:space="0" w:color="auto"/>
                    <w:right w:val="none" w:sz="0" w:space="0" w:color="auto"/>
                  </w:divBdr>
                  <w:divsChild>
                    <w:div w:id="541937724">
                      <w:marLeft w:val="0"/>
                      <w:marRight w:val="0"/>
                      <w:marTop w:val="225"/>
                      <w:marBottom w:val="0"/>
                      <w:divBdr>
                        <w:top w:val="none" w:sz="0" w:space="0" w:color="auto"/>
                        <w:left w:val="none" w:sz="0" w:space="0" w:color="auto"/>
                        <w:bottom w:val="none" w:sz="0" w:space="0" w:color="auto"/>
                        <w:right w:val="none" w:sz="0" w:space="0" w:color="auto"/>
                      </w:divBdr>
                      <w:divsChild>
                        <w:div w:id="1099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26405">
      <w:bodyDiv w:val="1"/>
      <w:marLeft w:val="0"/>
      <w:marRight w:val="0"/>
      <w:marTop w:val="0"/>
      <w:marBottom w:val="0"/>
      <w:divBdr>
        <w:top w:val="none" w:sz="0" w:space="0" w:color="auto"/>
        <w:left w:val="none" w:sz="0" w:space="0" w:color="auto"/>
        <w:bottom w:val="none" w:sz="0" w:space="0" w:color="auto"/>
        <w:right w:val="none" w:sz="0" w:space="0" w:color="auto"/>
      </w:divBdr>
      <w:divsChild>
        <w:div w:id="1698895018">
          <w:marLeft w:val="0"/>
          <w:marRight w:val="0"/>
          <w:marTop w:val="0"/>
          <w:marBottom w:val="0"/>
          <w:divBdr>
            <w:top w:val="none" w:sz="0" w:space="0" w:color="auto"/>
            <w:left w:val="none" w:sz="0" w:space="0" w:color="auto"/>
            <w:bottom w:val="none" w:sz="0" w:space="0" w:color="auto"/>
            <w:right w:val="none" w:sz="0" w:space="0" w:color="auto"/>
          </w:divBdr>
          <w:divsChild>
            <w:div w:id="1477914079">
              <w:marLeft w:val="0"/>
              <w:marRight w:val="0"/>
              <w:marTop w:val="0"/>
              <w:marBottom w:val="0"/>
              <w:divBdr>
                <w:top w:val="none" w:sz="0" w:space="0" w:color="auto"/>
                <w:left w:val="none" w:sz="0" w:space="0" w:color="auto"/>
                <w:bottom w:val="none" w:sz="0" w:space="0" w:color="auto"/>
                <w:right w:val="none" w:sz="0" w:space="0" w:color="auto"/>
              </w:divBdr>
              <w:divsChild>
                <w:div w:id="425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1425">
      <w:bodyDiv w:val="1"/>
      <w:marLeft w:val="0"/>
      <w:marRight w:val="0"/>
      <w:marTop w:val="0"/>
      <w:marBottom w:val="0"/>
      <w:divBdr>
        <w:top w:val="none" w:sz="0" w:space="0" w:color="auto"/>
        <w:left w:val="none" w:sz="0" w:space="0" w:color="auto"/>
        <w:bottom w:val="none" w:sz="0" w:space="0" w:color="auto"/>
        <w:right w:val="none" w:sz="0" w:space="0" w:color="auto"/>
      </w:divBdr>
    </w:div>
    <w:div w:id="1322470185">
      <w:bodyDiv w:val="1"/>
      <w:marLeft w:val="0"/>
      <w:marRight w:val="0"/>
      <w:marTop w:val="0"/>
      <w:marBottom w:val="0"/>
      <w:divBdr>
        <w:top w:val="none" w:sz="0" w:space="0" w:color="auto"/>
        <w:left w:val="none" w:sz="0" w:space="0" w:color="auto"/>
        <w:bottom w:val="none" w:sz="0" w:space="0" w:color="auto"/>
        <w:right w:val="none" w:sz="0" w:space="0" w:color="auto"/>
      </w:divBdr>
    </w:div>
    <w:div w:id="1373264430">
      <w:bodyDiv w:val="1"/>
      <w:marLeft w:val="0"/>
      <w:marRight w:val="0"/>
      <w:marTop w:val="0"/>
      <w:marBottom w:val="0"/>
      <w:divBdr>
        <w:top w:val="none" w:sz="0" w:space="0" w:color="auto"/>
        <w:left w:val="none" w:sz="0" w:space="0" w:color="auto"/>
        <w:bottom w:val="none" w:sz="0" w:space="0" w:color="auto"/>
        <w:right w:val="none" w:sz="0" w:space="0" w:color="auto"/>
      </w:divBdr>
    </w:div>
    <w:div w:id="1389767335">
      <w:bodyDiv w:val="1"/>
      <w:marLeft w:val="0"/>
      <w:marRight w:val="0"/>
      <w:marTop w:val="0"/>
      <w:marBottom w:val="0"/>
      <w:divBdr>
        <w:top w:val="none" w:sz="0" w:space="0" w:color="auto"/>
        <w:left w:val="none" w:sz="0" w:space="0" w:color="auto"/>
        <w:bottom w:val="none" w:sz="0" w:space="0" w:color="auto"/>
        <w:right w:val="none" w:sz="0" w:space="0" w:color="auto"/>
      </w:divBdr>
      <w:divsChild>
        <w:div w:id="1333532102">
          <w:marLeft w:val="0"/>
          <w:marRight w:val="0"/>
          <w:marTop w:val="0"/>
          <w:marBottom w:val="0"/>
          <w:divBdr>
            <w:top w:val="none" w:sz="0" w:space="0" w:color="auto"/>
            <w:left w:val="none" w:sz="0" w:space="0" w:color="auto"/>
            <w:bottom w:val="none" w:sz="0" w:space="0" w:color="auto"/>
            <w:right w:val="none" w:sz="0" w:space="0" w:color="auto"/>
          </w:divBdr>
          <w:divsChild>
            <w:div w:id="236015577">
              <w:marLeft w:val="0"/>
              <w:marRight w:val="0"/>
              <w:marTop w:val="100"/>
              <w:marBottom w:val="100"/>
              <w:divBdr>
                <w:top w:val="none" w:sz="0" w:space="0" w:color="auto"/>
                <w:left w:val="none" w:sz="0" w:space="0" w:color="auto"/>
                <w:bottom w:val="none" w:sz="0" w:space="0" w:color="auto"/>
                <w:right w:val="none" w:sz="0" w:space="0" w:color="auto"/>
              </w:divBdr>
              <w:divsChild>
                <w:div w:id="527257989">
                  <w:marLeft w:val="0"/>
                  <w:marRight w:val="0"/>
                  <w:marTop w:val="0"/>
                  <w:marBottom w:val="0"/>
                  <w:divBdr>
                    <w:top w:val="none" w:sz="0" w:space="0" w:color="auto"/>
                    <w:left w:val="none" w:sz="0" w:space="0" w:color="auto"/>
                    <w:bottom w:val="none" w:sz="0" w:space="0" w:color="auto"/>
                    <w:right w:val="none" w:sz="0" w:space="0" w:color="auto"/>
                  </w:divBdr>
                  <w:divsChild>
                    <w:div w:id="1283416428">
                      <w:marLeft w:val="0"/>
                      <w:marRight w:val="0"/>
                      <w:marTop w:val="225"/>
                      <w:marBottom w:val="0"/>
                      <w:divBdr>
                        <w:top w:val="none" w:sz="0" w:space="0" w:color="auto"/>
                        <w:left w:val="none" w:sz="0" w:space="0" w:color="auto"/>
                        <w:bottom w:val="none" w:sz="0" w:space="0" w:color="auto"/>
                        <w:right w:val="none" w:sz="0" w:space="0" w:color="auto"/>
                      </w:divBdr>
                      <w:divsChild>
                        <w:div w:id="1246259059">
                          <w:marLeft w:val="0"/>
                          <w:marRight w:val="0"/>
                          <w:marTop w:val="0"/>
                          <w:marBottom w:val="0"/>
                          <w:divBdr>
                            <w:top w:val="none" w:sz="0" w:space="0" w:color="auto"/>
                            <w:left w:val="none" w:sz="0" w:space="0" w:color="auto"/>
                            <w:bottom w:val="none" w:sz="0" w:space="0" w:color="auto"/>
                            <w:right w:val="none" w:sz="0" w:space="0" w:color="auto"/>
                          </w:divBdr>
                          <w:divsChild>
                            <w:div w:id="2130973305">
                              <w:marLeft w:val="0"/>
                              <w:marRight w:val="0"/>
                              <w:marTop w:val="0"/>
                              <w:marBottom w:val="0"/>
                              <w:divBdr>
                                <w:top w:val="none" w:sz="0" w:space="0" w:color="auto"/>
                                <w:left w:val="none" w:sz="0" w:space="0" w:color="auto"/>
                                <w:bottom w:val="none" w:sz="0" w:space="0" w:color="auto"/>
                                <w:right w:val="none" w:sz="0" w:space="0" w:color="auto"/>
                              </w:divBdr>
                              <w:divsChild>
                                <w:div w:id="637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053844">
      <w:bodyDiv w:val="1"/>
      <w:marLeft w:val="0"/>
      <w:marRight w:val="0"/>
      <w:marTop w:val="0"/>
      <w:marBottom w:val="0"/>
      <w:divBdr>
        <w:top w:val="none" w:sz="0" w:space="0" w:color="auto"/>
        <w:left w:val="none" w:sz="0" w:space="0" w:color="auto"/>
        <w:bottom w:val="none" w:sz="0" w:space="0" w:color="auto"/>
        <w:right w:val="none" w:sz="0" w:space="0" w:color="auto"/>
      </w:divBdr>
    </w:div>
    <w:div w:id="1402605486">
      <w:bodyDiv w:val="1"/>
      <w:marLeft w:val="0"/>
      <w:marRight w:val="0"/>
      <w:marTop w:val="0"/>
      <w:marBottom w:val="0"/>
      <w:divBdr>
        <w:top w:val="none" w:sz="0" w:space="0" w:color="auto"/>
        <w:left w:val="none" w:sz="0" w:space="0" w:color="auto"/>
        <w:bottom w:val="none" w:sz="0" w:space="0" w:color="auto"/>
        <w:right w:val="none" w:sz="0" w:space="0" w:color="auto"/>
      </w:divBdr>
      <w:divsChild>
        <w:div w:id="548033744">
          <w:marLeft w:val="0"/>
          <w:marRight w:val="0"/>
          <w:marTop w:val="0"/>
          <w:marBottom w:val="0"/>
          <w:divBdr>
            <w:top w:val="none" w:sz="0" w:space="0" w:color="auto"/>
            <w:left w:val="none" w:sz="0" w:space="0" w:color="auto"/>
            <w:bottom w:val="none" w:sz="0" w:space="0" w:color="auto"/>
            <w:right w:val="none" w:sz="0" w:space="0" w:color="auto"/>
          </w:divBdr>
          <w:divsChild>
            <w:div w:id="1299843330">
              <w:marLeft w:val="0"/>
              <w:marRight w:val="0"/>
              <w:marTop w:val="0"/>
              <w:marBottom w:val="0"/>
              <w:divBdr>
                <w:top w:val="none" w:sz="0" w:space="0" w:color="auto"/>
                <w:left w:val="none" w:sz="0" w:space="0" w:color="auto"/>
                <w:bottom w:val="none" w:sz="0" w:space="0" w:color="auto"/>
                <w:right w:val="none" w:sz="0" w:space="0" w:color="auto"/>
              </w:divBdr>
              <w:divsChild>
                <w:div w:id="2112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4416">
      <w:bodyDiv w:val="1"/>
      <w:marLeft w:val="0"/>
      <w:marRight w:val="0"/>
      <w:marTop w:val="0"/>
      <w:marBottom w:val="0"/>
      <w:divBdr>
        <w:top w:val="none" w:sz="0" w:space="0" w:color="auto"/>
        <w:left w:val="none" w:sz="0" w:space="0" w:color="auto"/>
        <w:bottom w:val="none" w:sz="0" w:space="0" w:color="auto"/>
        <w:right w:val="none" w:sz="0" w:space="0" w:color="auto"/>
      </w:divBdr>
    </w:div>
    <w:div w:id="1624120230">
      <w:bodyDiv w:val="1"/>
      <w:marLeft w:val="0"/>
      <w:marRight w:val="0"/>
      <w:marTop w:val="0"/>
      <w:marBottom w:val="0"/>
      <w:divBdr>
        <w:top w:val="none" w:sz="0" w:space="0" w:color="auto"/>
        <w:left w:val="none" w:sz="0" w:space="0" w:color="auto"/>
        <w:bottom w:val="none" w:sz="0" w:space="0" w:color="auto"/>
        <w:right w:val="none" w:sz="0" w:space="0" w:color="auto"/>
      </w:divBdr>
    </w:div>
    <w:div w:id="1625237580">
      <w:bodyDiv w:val="1"/>
      <w:marLeft w:val="0"/>
      <w:marRight w:val="0"/>
      <w:marTop w:val="0"/>
      <w:marBottom w:val="0"/>
      <w:divBdr>
        <w:top w:val="none" w:sz="0" w:space="0" w:color="auto"/>
        <w:left w:val="none" w:sz="0" w:space="0" w:color="auto"/>
        <w:bottom w:val="none" w:sz="0" w:space="0" w:color="auto"/>
        <w:right w:val="none" w:sz="0" w:space="0" w:color="auto"/>
      </w:divBdr>
    </w:div>
    <w:div w:id="1630891546">
      <w:bodyDiv w:val="1"/>
      <w:marLeft w:val="0"/>
      <w:marRight w:val="0"/>
      <w:marTop w:val="0"/>
      <w:marBottom w:val="0"/>
      <w:divBdr>
        <w:top w:val="none" w:sz="0" w:space="0" w:color="auto"/>
        <w:left w:val="none" w:sz="0" w:space="0" w:color="auto"/>
        <w:bottom w:val="none" w:sz="0" w:space="0" w:color="auto"/>
        <w:right w:val="none" w:sz="0" w:space="0" w:color="auto"/>
      </w:divBdr>
      <w:divsChild>
        <w:div w:id="1209338336">
          <w:marLeft w:val="0"/>
          <w:marRight w:val="0"/>
          <w:marTop w:val="0"/>
          <w:marBottom w:val="0"/>
          <w:divBdr>
            <w:top w:val="none" w:sz="0" w:space="0" w:color="auto"/>
            <w:left w:val="none" w:sz="0" w:space="0" w:color="auto"/>
            <w:bottom w:val="none" w:sz="0" w:space="0" w:color="auto"/>
            <w:right w:val="none" w:sz="0" w:space="0" w:color="auto"/>
          </w:divBdr>
          <w:divsChild>
            <w:div w:id="212349824">
              <w:marLeft w:val="0"/>
              <w:marRight w:val="0"/>
              <w:marTop w:val="0"/>
              <w:marBottom w:val="0"/>
              <w:divBdr>
                <w:top w:val="none" w:sz="0" w:space="0" w:color="auto"/>
                <w:left w:val="none" w:sz="0" w:space="0" w:color="auto"/>
                <w:bottom w:val="none" w:sz="0" w:space="0" w:color="auto"/>
                <w:right w:val="none" w:sz="0" w:space="0" w:color="auto"/>
              </w:divBdr>
              <w:divsChild>
                <w:div w:id="7675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8631">
      <w:bodyDiv w:val="1"/>
      <w:marLeft w:val="0"/>
      <w:marRight w:val="0"/>
      <w:marTop w:val="0"/>
      <w:marBottom w:val="0"/>
      <w:divBdr>
        <w:top w:val="none" w:sz="0" w:space="0" w:color="auto"/>
        <w:left w:val="none" w:sz="0" w:space="0" w:color="auto"/>
        <w:bottom w:val="none" w:sz="0" w:space="0" w:color="auto"/>
        <w:right w:val="none" w:sz="0" w:space="0" w:color="auto"/>
      </w:divBdr>
    </w:div>
    <w:div w:id="1674843031">
      <w:bodyDiv w:val="1"/>
      <w:marLeft w:val="0"/>
      <w:marRight w:val="0"/>
      <w:marTop w:val="0"/>
      <w:marBottom w:val="0"/>
      <w:divBdr>
        <w:top w:val="none" w:sz="0" w:space="0" w:color="auto"/>
        <w:left w:val="none" w:sz="0" w:space="0" w:color="auto"/>
        <w:bottom w:val="none" w:sz="0" w:space="0" w:color="auto"/>
        <w:right w:val="none" w:sz="0" w:space="0" w:color="auto"/>
      </w:divBdr>
      <w:divsChild>
        <w:div w:id="983504763">
          <w:marLeft w:val="0"/>
          <w:marRight w:val="0"/>
          <w:marTop w:val="0"/>
          <w:marBottom w:val="0"/>
          <w:divBdr>
            <w:top w:val="none" w:sz="0" w:space="0" w:color="auto"/>
            <w:left w:val="none" w:sz="0" w:space="0" w:color="auto"/>
            <w:bottom w:val="none" w:sz="0" w:space="0" w:color="auto"/>
            <w:right w:val="none" w:sz="0" w:space="0" w:color="auto"/>
          </w:divBdr>
          <w:divsChild>
            <w:div w:id="1646473561">
              <w:marLeft w:val="0"/>
              <w:marRight w:val="0"/>
              <w:marTop w:val="100"/>
              <w:marBottom w:val="100"/>
              <w:divBdr>
                <w:top w:val="none" w:sz="0" w:space="0" w:color="auto"/>
                <w:left w:val="none" w:sz="0" w:space="0" w:color="auto"/>
                <w:bottom w:val="none" w:sz="0" w:space="0" w:color="auto"/>
                <w:right w:val="none" w:sz="0" w:space="0" w:color="auto"/>
              </w:divBdr>
              <w:divsChild>
                <w:div w:id="1660428733">
                  <w:marLeft w:val="0"/>
                  <w:marRight w:val="0"/>
                  <w:marTop w:val="0"/>
                  <w:marBottom w:val="0"/>
                  <w:divBdr>
                    <w:top w:val="none" w:sz="0" w:space="0" w:color="auto"/>
                    <w:left w:val="none" w:sz="0" w:space="0" w:color="auto"/>
                    <w:bottom w:val="none" w:sz="0" w:space="0" w:color="auto"/>
                    <w:right w:val="none" w:sz="0" w:space="0" w:color="auto"/>
                  </w:divBdr>
                  <w:divsChild>
                    <w:div w:id="1826239067">
                      <w:marLeft w:val="0"/>
                      <w:marRight w:val="0"/>
                      <w:marTop w:val="225"/>
                      <w:marBottom w:val="0"/>
                      <w:divBdr>
                        <w:top w:val="none" w:sz="0" w:space="0" w:color="auto"/>
                        <w:left w:val="none" w:sz="0" w:space="0" w:color="auto"/>
                        <w:bottom w:val="none" w:sz="0" w:space="0" w:color="auto"/>
                        <w:right w:val="none" w:sz="0" w:space="0" w:color="auto"/>
                      </w:divBdr>
                      <w:divsChild>
                        <w:div w:id="1450662718">
                          <w:marLeft w:val="0"/>
                          <w:marRight w:val="0"/>
                          <w:marTop w:val="0"/>
                          <w:marBottom w:val="0"/>
                          <w:divBdr>
                            <w:top w:val="none" w:sz="0" w:space="0" w:color="auto"/>
                            <w:left w:val="none" w:sz="0" w:space="0" w:color="auto"/>
                            <w:bottom w:val="none" w:sz="0" w:space="0" w:color="auto"/>
                            <w:right w:val="none" w:sz="0" w:space="0" w:color="auto"/>
                          </w:divBdr>
                          <w:divsChild>
                            <w:div w:id="297610462">
                              <w:marLeft w:val="0"/>
                              <w:marRight w:val="0"/>
                              <w:marTop w:val="0"/>
                              <w:marBottom w:val="0"/>
                              <w:divBdr>
                                <w:top w:val="none" w:sz="0" w:space="0" w:color="auto"/>
                                <w:left w:val="none" w:sz="0" w:space="0" w:color="auto"/>
                                <w:bottom w:val="none" w:sz="0" w:space="0" w:color="auto"/>
                                <w:right w:val="none" w:sz="0" w:space="0" w:color="auto"/>
                              </w:divBdr>
                              <w:divsChild>
                                <w:div w:id="1210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80163">
      <w:bodyDiv w:val="1"/>
      <w:marLeft w:val="0"/>
      <w:marRight w:val="0"/>
      <w:marTop w:val="0"/>
      <w:marBottom w:val="0"/>
      <w:divBdr>
        <w:top w:val="none" w:sz="0" w:space="0" w:color="auto"/>
        <w:left w:val="none" w:sz="0" w:space="0" w:color="auto"/>
        <w:bottom w:val="none" w:sz="0" w:space="0" w:color="auto"/>
        <w:right w:val="none" w:sz="0" w:space="0" w:color="auto"/>
      </w:divBdr>
    </w:div>
    <w:div w:id="1705204613">
      <w:bodyDiv w:val="1"/>
      <w:marLeft w:val="0"/>
      <w:marRight w:val="0"/>
      <w:marTop w:val="0"/>
      <w:marBottom w:val="0"/>
      <w:divBdr>
        <w:top w:val="none" w:sz="0" w:space="0" w:color="auto"/>
        <w:left w:val="none" w:sz="0" w:space="0" w:color="auto"/>
        <w:bottom w:val="none" w:sz="0" w:space="0" w:color="auto"/>
        <w:right w:val="none" w:sz="0" w:space="0" w:color="auto"/>
      </w:divBdr>
      <w:divsChild>
        <w:div w:id="1854831180">
          <w:marLeft w:val="0"/>
          <w:marRight w:val="0"/>
          <w:marTop w:val="0"/>
          <w:marBottom w:val="0"/>
          <w:divBdr>
            <w:top w:val="none" w:sz="0" w:space="0" w:color="auto"/>
            <w:left w:val="none" w:sz="0" w:space="0" w:color="auto"/>
            <w:bottom w:val="none" w:sz="0" w:space="0" w:color="auto"/>
            <w:right w:val="none" w:sz="0" w:space="0" w:color="auto"/>
          </w:divBdr>
          <w:divsChild>
            <w:div w:id="1811557202">
              <w:marLeft w:val="0"/>
              <w:marRight w:val="0"/>
              <w:marTop w:val="100"/>
              <w:marBottom w:val="100"/>
              <w:divBdr>
                <w:top w:val="none" w:sz="0" w:space="0" w:color="auto"/>
                <w:left w:val="none" w:sz="0" w:space="0" w:color="auto"/>
                <w:bottom w:val="none" w:sz="0" w:space="0" w:color="auto"/>
                <w:right w:val="none" w:sz="0" w:space="0" w:color="auto"/>
              </w:divBdr>
              <w:divsChild>
                <w:div w:id="249123305">
                  <w:marLeft w:val="0"/>
                  <w:marRight w:val="0"/>
                  <w:marTop w:val="0"/>
                  <w:marBottom w:val="0"/>
                  <w:divBdr>
                    <w:top w:val="none" w:sz="0" w:space="0" w:color="auto"/>
                    <w:left w:val="none" w:sz="0" w:space="0" w:color="auto"/>
                    <w:bottom w:val="none" w:sz="0" w:space="0" w:color="auto"/>
                    <w:right w:val="none" w:sz="0" w:space="0" w:color="auto"/>
                  </w:divBdr>
                  <w:divsChild>
                    <w:div w:id="1005791685">
                      <w:marLeft w:val="0"/>
                      <w:marRight w:val="0"/>
                      <w:marTop w:val="225"/>
                      <w:marBottom w:val="0"/>
                      <w:divBdr>
                        <w:top w:val="none" w:sz="0" w:space="0" w:color="auto"/>
                        <w:left w:val="none" w:sz="0" w:space="0" w:color="auto"/>
                        <w:bottom w:val="none" w:sz="0" w:space="0" w:color="auto"/>
                        <w:right w:val="none" w:sz="0" w:space="0" w:color="auto"/>
                      </w:divBdr>
                      <w:divsChild>
                        <w:div w:id="1928343877">
                          <w:marLeft w:val="0"/>
                          <w:marRight w:val="0"/>
                          <w:marTop w:val="0"/>
                          <w:marBottom w:val="0"/>
                          <w:divBdr>
                            <w:top w:val="none" w:sz="0" w:space="0" w:color="auto"/>
                            <w:left w:val="none" w:sz="0" w:space="0" w:color="auto"/>
                            <w:bottom w:val="none" w:sz="0" w:space="0" w:color="auto"/>
                            <w:right w:val="none" w:sz="0" w:space="0" w:color="auto"/>
                          </w:divBdr>
                          <w:divsChild>
                            <w:div w:id="123542202">
                              <w:marLeft w:val="0"/>
                              <w:marRight w:val="0"/>
                              <w:marTop w:val="0"/>
                              <w:marBottom w:val="0"/>
                              <w:divBdr>
                                <w:top w:val="none" w:sz="0" w:space="0" w:color="auto"/>
                                <w:left w:val="none" w:sz="0" w:space="0" w:color="auto"/>
                                <w:bottom w:val="none" w:sz="0" w:space="0" w:color="auto"/>
                                <w:right w:val="none" w:sz="0" w:space="0" w:color="auto"/>
                              </w:divBdr>
                              <w:divsChild>
                                <w:div w:id="1558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635440">
      <w:bodyDiv w:val="1"/>
      <w:marLeft w:val="0"/>
      <w:marRight w:val="0"/>
      <w:marTop w:val="0"/>
      <w:marBottom w:val="0"/>
      <w:divBdr>
        <w:top w:val="none" w:sz="0" w:space="0" w:color="auto"/>
        <w:left w:val="none" w:sz="0" w:space="0" w:color="auto"/>
        <w:bottom w:val="none" w:sz="0" w:space="0" w:color="auto"/>
        <w:right w:val="none" w:sz="0" w:space="0" w:color="auto"/>
      </w:divBdr>
    </w:div>
    <w:div w:id="1761369619">
      <w:bodyDiv w:val="1"/>
      <w:marLeft w:val="0"/>
      <w:marRight w:val="0"/>
      <w:marTop w:val="0"/>
      <w:marBottom w:val="0"/>
      <w:divBdr>
        <w:top w:val="none" w:sz="0" w:space="0" w:color="auto"/>
        <w:left w:val="none" w:sz="0" w:space="0" w:color="auto"/>
        <w:bottom w:val="none" w:sz="0" w:space="0" w:color="auto"/>
        <w:right w:val="none" w:sz="0" w:space="0" w:color="auto"/>
      </w:divBdr>
    </w:div>
    <w:div w:id="1843660388">
      <w:bodyDiv w:val="1"/>
      <w:marLeft w:val="0"/>
      <w:marRight w:val="0"/>
      <w:marTop w:val="0"/>
      <w:marBottom w:val="0"/>
      <w:divBdr>
        <w:top w:val="none" w:sz="0" w:space="0" w:color="auto"/>
        <w:left w:val="none" w:sz="0" w:space="0" w:color="auto"/>
        <w:bottom w:val="none" w:sz="0" w:space="0" w:color="auto"/>
        <w:right w:val="none" w:sz="0" w:space="0" w:color="auto"/>
      </w:divBdr>
    </w:div>
    <w:div w:id="186289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6505">
          <w:marLeft w:val="0"/>
          <w:marRight w:val="0"/>
          <w:marTop w:val="150"/>
          <w:marBottom w:val="0"/>
          <w:divBdr>
            <w:top w:val="none" w:sz="0" w:space="0" w:color="auto"/>
            <w:left w:val="none" w:sz="0" w:space="0" w:color="auto"/>
            <w:bottom w:val="none" w:sz="0" w:space="0" w:color="auto"/>
            <w:right w:val="none" w:sz="0" w:space="0" w:color="auto"/>
          </w:divBdr>
          <w:divsChild>
            <w:div w:id="1662736514">
              <w:marLeft w:val="0"/>
              <w:marRight w:val="0"/>
              <w:marTop w:val="0"/>
              <w:marBottom w:val="0"/>
              <w:divBdr>
                <w:top w:val="single" w:sz="6" w:space="0" w:color="CADAE7"/>
                <w:left w:val="single" w:sz="6" w:space="0" w:color="CADAE7"/>
                <w:bottom w:val="single" w:sz="6" w:space="0" w:color="CADAE7"/>
                <w:right w:val="single" w:sz="6" w:space="0" w:color="CADAE7"/>
              </w:divBdr>
              <w:divsChild>
                <w:div w:id="719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55719">
      <w:bodyDiv w:val="1"/>
      <w:marLeft w:val="0"/>
      <w:marRight w:val="0"/>
      <w:marTop w:val="0"/>
      <w:marBottom w:val="0"/>
      <w:divBdr>
        <w:top w:val="none" w:sz="0" w:space="0" w:color="auto"/>
        <w:left w:val="none" w:sz="0" w:space="0" w:color="auto"/>
        <w:bottom w:val="none" w:sz="0" w:space="0" w:color="auto"/>
        <w:right w:val="none" w:sz="0" w:space="0" w:color="auto"/>
      </w:divBdr>
    </w:div>
    <w:div w:id="1869485856">
      <w:bodyDiv w:val="1"/>
      <w:marLeft w:val="0"/>
      <w:marRight w:val="0"/>
      <w:marTop w:val="0"/>
      <w:marBottom w:val="0"/>
      <w:divBdr>
        <w:top w:val="none" w:sz="0" w:space="0" w:color="auto"/>
        <w:left w:val="none" w:sz="0" w:space="0" w:color="auto"/>
        <w:bottom w:val="none" w:sz="0" w:space="0" w:color="auto"/>
        <w:right w:val="none" w:sz="0" w:space="0" w:color="auto"/>
      </w:divBdr>
    </w:div>
    <w:div w:id="1919440688">
      <w:bodyDiv w:val="1"/>
      <w:marLeft w:val="0"/>
      <w:marRight w:val="0"/>
      <w:marTop w:val="0"/>
      <w:marBottom w:val="0"/>
      <w:divBdr>
        <w:top w:val="none" w:sz="0" w:space="0" w:color="auto"/>
        <w:left w:val="none" w:sz="0" w:space="0" w:color="auto"/>
        <w:bottom w:val="none" w:sz="0" w:space="0" w:color="auto"/>
        <w:right w:val="none" w:sz="0" w:space="0" w:color="auto"/>
      </w:divBdr>
    </w:div>
    <w:div w:id="1919705558">
      <w:bodyDiv w:val="1"/>
      <w:marLeft w:val="0"/>
      <w:marRight w:val="0"/>
      <w:marTop w:val="0"/>
      <w:marBottom w:val="0"/>
      <w:divBdr>
        <w:top w:val="none" w:sz="0" w:space="0" w:color="auto"/>
        <w:left w:val="none" w:sz="0" w:space="0" w:color="auto"/>
        <w:bottom w:val="none" w:sz="0" w:space="0" w:color="auto"/>
        <w:right w:val="none" w:sz="0" w:space="0" w:color="auto"/>
      </w:divBdr>
    </w:div>
    <w:div w:id="1920669307">
      <w:bodyDiv w:val="1"/>
      <w:marLeft w:val="0"/>
      <w:marRight w:val="0"/>
      <w:marTop w:val="0"/>
      <w:marBottom w:val="0"/>
      <w:divBdr>
        <w:top w:val="none" w:sz="0" w:space="0" w:color="auto"/>
        <w:left w:val="none" w:sz="0" w:space="0" w:color="auto"/>
        <w:bottom w:val="none" w:sz="0" w:space="0" w:color="auto"/>
        <w:right w:val="none" w:sz="0" w:space="0" w:color="auto"/>
      </w:divBdr>
    </w:div>
    <w:div w:id="1992371157">
      <w:bodyDiv w:val="1"/>
      <w:marLeft w:val="0"/>
      <w:marRight w:val="0"/>
      <w:marTop w:val="0"/>
      <w:marBottom w:val="0"/>
      <w:divBdr>
        <w:top w:val="none" w:sz="0" w:space="0" w:color="auto"/>
        <w:left w:val="none" w:sz="0" w:space="0" w:color="auto"/>
        <w:bottom w:val="none" w:sz="0" w:space="0" w:color="auto"/>
        <w:right w:val="none" w:sz="0" w:space="0" w:color="auto"/>
      </w:divBdr>
    </w:div>
    <w:div w:id="2108386920">
      <w:bodyDiv w:val="1"/>
      <w:marLeft w:val="0"/>
      <w:marRight w:val="0"/>
      <w:marTop w:val="0"/>
      <w:marBottom w:val="0"/>
      <w:divBdr>
        <w:top w:val="none" w:sz="0" w:space="0" w:color="auto"/>
        <w:left w:val="none" w:sz="0" w:space="0" w:color="auto"/>
        <w:bottom w:val="none" w:sz="0" w:space="0" w:color="auto"/>
        <w:right w:val="none" w:sz="0" w:space="0" w:color="auto"/>
      </w:divBdr>
    </w:div>
    <w:div w:id="2135516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1614</Words>
  <Characters>9200</Characters>
  <Application>Microsoft Office Word</Application>
  <DocSecurity>0</DocSecurity>
  <Lines>76</Lines>
  <Paragraphs>21</Paragraphs>
  <ScaleCrop>false</ScaleCrop>
  <Company>微软中国</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发展规划处高教研究室</dc:creator>
  <cp:lastModifiedBy>发展规划处高教研究室</cp:lastModifiedBy>
  <cp:revision>6</cp:revision>
  <cp:lastPrinted>2018-05-07T03:09:00Z</cp:lastPrinted>
  <dcterms:created xsi:type="dcterms:W3CDTF">2018-06-05T06:26:00Z</dcterms:created>
  <dcterms:modified xsi:type="dcterms:W3CDTF">2018-06-06T01:04:00Z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