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4" w:type="dxa"/>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Layout w:type="fixed"/>
        <w:tblCellMar>
          <w:left w:w="0" w:type="dxa"/>
          <w:right w:w="0" w:type="dxa"/>
        </w:tblCellMar>
        <w:tblLook w:val="04A0"/>
      </w:tblPr>
      <w:tblGrid>
        <w:gridCol w:w="8844"/>
      </w:tblGrid>
      <w:tr w:rsidR="00890DF6">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890DF6" w:rsidRDefault="00AF5955" w:rsidP="00337437">
            <w:pPr>
              <w:spacing w:beforeLines="50" w:afterLines="0"/>
              <w:jc w:val="center"/>
              <w:rPr>
                <w:rFonts w:ascii="方正粗宋简体" w:eastAsia="方正粗宋简体"/>
                <w:spacing w:val="100"/>
                <w:w w:val="75"/>
                <w:sz w:val="72"/>
                <w:szCs w:val="72"/>
              </w:rPr>
            </w:pPr>
            <w:r>
              <w:rPr>
                <w:rFonts w:ascii="方正粗宋简体" w:eastAsia="方正粗宋简体" w:hint="eastAsia"/>
                <w:color w:val="FFFFFF"/>
                <w:spacing w:val="100"/>
                <w:w w:val="75"/>
                <w:sz w:val="72"/>
                <w:szCs w:val="72"/>
              </w:rPr>
              <w:t>高 教 动 态</w:t>
            </w:r>
          </w:p>
        </w:tc>
      </w:tr>
    </w:tbl>
    <w:p w:rsidR="00890DF6" w:rsidRDefault="00AF5955" w:rsidP="00337437">
      <w:pPr>
        <w:spacing w:beforeLines="50" w:afterLines="0" w:line="360" w:lineRule="auto"/>
        <w:jc w:val="center"/>
        <w:rPr>
          <w:rFonts w:asciiTheme="minorEastAsia" w:eastAsiaTheme="minorEastAsia" w:hAnsiTheme="minorEastAsia" w:cs="Times New Roman"/>
          <w:sz w:val="24"/>
        </w:rPr>
      </w:pPr>
      <w:r>
        <w:rPr>
          <w:rFonts w:asciiTheme="minorEastAsia" w:eastAsiaTheme="minorEastAsia" w:hAnsiTheme="minorEastAsia" w:cs="Times New Roman"/>
          <w:sz w:val="24"/>
        </w:rPr>
        <w:t>201</w:t>
      </w:r>
      <w:r>
        <w:rPr>
          <w:rFonts w:asciiTheme="minorEastAsia" w:eastAsiaTheme="minorEastAsia" w:hAnsiTheme="minorEastAsia" w:cs="Times New Roman" w:hint="eastAsia"/>
          <w:sz w:val="24"/>
        </w:rPr>
        <w:t>8</w:t>
      </w:r>
      <w:r>
        <w:rPr>
          <w:rFonts w:asciiTheme="minorEastAsia" w:eastAsiaTheme="minorEastAsia" w:hAnsiTheme="minorEastAsia" w:cs="Times New Roman"/>
          <w:sz w:val="24"/>
        </w:rPr>
        <w:t>年第</w:t>
      </w:r>
      <w:r w:rsidR="00021C95">
        <w:rPr>
          <w:rFonts w:asciiTheme="minorEastAsia" w:eastAsiaTheme="minorEastAsia" w:hAnsiTheme="minorEastAsia" w:cs="Times New Roman" w:hint="eastAsia"/>
          <w:sz w:val="24"/>
        </w:rPr>
        <w:t>6</w:t>
      </w:r>
      <w:r>
        <w:rPr>
          <w:rFonts w:asciiTheme="minorEastAsia" w:eastAsiaTheme="minorEastAsia" w:hAnsiTheme="minorEastAsia" w:cs="Times New Roman"/>
          <w:sz w:val="24"/>
        </w:rPr>
        <w:t>期（总第1</w:t>
      </w:r>
      <w:r w:rsidR="00021C95">
        <w:rPr>
          <w:rFonts w:asciiTheme="minorEastAsia" w:eastAsiaTheme="minorEastAsia" w:hAnsiTheme="minorEastAsia" w:cs="Times New Roman" w:hint="eastAsia"/>
          <w:sz w:val="24"/>
        </w:rPr>
        <w:t>40</w:t>
      </w:r>
      <w:r>
        <w:rPr>
          <w:rFonts w:asciiTheme="minorEastAsia" w:eastAsiaTheme="minorEastAsia" w:hAnsiTheme="minorEastAsia" w:cs="Times New Roman"/>
          <w:sz w:val="24"/>
        </w:rPr>
        <w:t>期）</w:t>
      </w:r>
    </w:p>
    <w:p w:rsidR="00890DF6" w:rsidRDefault="00BD203E" w:rsidP="00337437">
      <w:pPr>
        <w:spacing w:beforeLines="50" w:afterLines="0"/>
        <w:ind w:right="440" w:firstLineChars="100" w:firstLine="220"/>
        <w:rPr>
          <w:rFonts w:asciiTheme="minorEastAsia" w:eastAsiaTheme="minorEastAsia" w:hAnsiTheme="minorEastAsia"/>
          <w:sz w:val="24"/>
        </w:rPr>
      </w:pPr>
      <w:r w:rsidRPr="00BD203E">
        <w:rPr>
          <w:rFonts w:ascii="Times New Roman" w:eastAsiaTheme="minorEastAsia" w:hAnsi="Times New Roman" w:cs="Times New Roman"/>
        </w:rPr>
        <w:pict>
          <v:line id="直接连接符 10" o:spid="_x0000_s1026" style="position:absolute;left:0;text-align:left;z-index:251660288;mso-position-horizontal-relative:margin" from="4.85pt,23.65pt" to="450.35pt,23.65pt" o:gfxdata="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bEfzXAAAABwEAAA8AAAAAAAAAAQAgAAAAIgAAAGRy&#10;cy9kb3ducmV2LnhtbFBLAQIUABQAAAAIAIdO4kAy9bZfzQEAAF4DAAAOAAAAAAAAAAEAIAAAACYB&#10;AABkcnMvZTJvRG9jLnhtbFBLBQYAAAAABgAGAFkBAABlBQAAAAA=&#10;" strokecolor="red" strokeweight="3pt">
            <w10:wrap anchorx="margin"/>
          </v:line>
        </w:pict>
      </w:r>
      <w:r w:rsidR="00AF5955">
        <w:rPr>
          <w:rFonts w:ascii="Times New Roman" w:eastAsiaTheme="minorEastAsia" w:hAnsi="Times New Roman" w:cs="Times New Roman"/>
          <w:sz w:val="24"/>
        </w:rPr>
        <w:t>武汉轻工大学发展规划处</w:t>
      </w:r>
      <w:r w:rsidR="00AF5955">
        <w:rPr>
          <w:rFonts w:ascii="Times New Roman" w:eastAsiaTheme="minorEastAsia" w:hAnsi="Times New Roman" w:cs="Times New Roman"/>
          <w:sz w:val="24"/>
        </w:rPr>
        <w:t xml:space="preserve"> </w:t>
      </w:r>
      <w:r w:rsidR="00AF5955">
        <w:rPr>
          <w:rFonts w:ascii="Times New Roman" w:eastAsiaTheme="minorEastAsia" w:hAnsi="Times New Roman" w:cs="Times New Roman" w:hint="eastAsia"/>
          <w:sz w:val="24"/>
        </w:rPr>
        <w:t xml:space="preserve">                                     </w:t>
      </w:r>
      <w:r w:rsidR="00AF5955">
        <w:rPr>
          <w:rFonts w:ascii="Times New Roman" w:eastAsiaTheme="minorEastAsia" w:hAnsi="Times New Roman" w:cs="Times New Roman"/>
          <w:sz w:val="24"/>
        </w:rPr>
        <w:t>201</w:t>
      </w:r>
      <w:r w:rsidR="00AF5955">
        <w:rPr>
          <w:rFonts w:ascii="Times New Roman" w:eastAsiaTheme="minorEastAsia" w:hAnsi="Times New Roman" w:cs="Times New Roman" w:hint="eastAsia"/>
          <w:sz w:val="24"/>
        </w:rPr>
        <w:t>8</w:t>
      </w:r>
      <w:r w:rsidR="00AF5955">
        <w:rPr>
          <w:rFonts w:ascii="Times New Roman" w:eastAsiaTheme="minorEastAsia" w:hAnsi="Times New Roman" w:cs="Times New Roman"/>
          <w:sz w:val="24"/>
        </w:rPr>
        <w:t>年</w:t>
      </w:r>
      <w:r w:rsidR="00021C95">
        <w:rPr>
          <w:rFonts w:ascii="Times New Roman" w:eastAsiaTheme="minorEastAsia" w:hAnsi="Times New Roman" w:cs="Times New Roman" w:hint="eastAsia"/>
          <w:sz w:val="24"/>
        </w:rPr>
        <w:t>9</w:t>
      </w:r>
      <w:r w:rsidR="00AF5955">
        <w:rPr>
          <w:rFonts w:ascii="Times New Roman" w:eastAsiaTheme="minorEastAsia" w:hAnsi="Times New Roman" w:cs="Times New Roman"/>
          <w:sz w:val="24"/>
        </w:rPr>
        <w:t>月</w:t>
      </w:r>
    </w:p>
    <w:p w:rsidR="00890DF6" w:rsidRDefault="00890DF6" w:rsidP="00337437">
      <w:pPr>
        <w:spacing w:beforeLines="50" w:afterLines="0"/>
        <w:jc w:val="center"/>
        <w:rPr>
          <w:rFonts w:ascii="黑体" w:eastAsia="黑体" w:hAnsi="黑体"/>
          <w:sz w:val="28"/>
          <w:szCs w:val="28"/>
        </w:rPr>
      </w:pPr>
    </w:p>
    <w:p w:rsidR="00890DF6" w:rsidRDefault="00AF5955" w:rsidP="00337437">
      <w:pPr>
        <w:spacing w:beforeLines="50" w:afterLines="0"/>
        <w:jc w:val="center"/>
        <w:rPr>
          <w:rFonts w:ascii="黑体" w:eastAsia="黑体" w:hAnsi="黑体"/>
          <w:sz w:val="28"/>
          <w:szCs w:val="28"/>
        </w:rPr>
      </w:pPr>
      <w:r>
        <w:rPr>
          <w:rFonts w:ascii="黑体" w:eastAsia="黑体" w:hAnsi="黑体" w:hint="eastAsia"/>
          <w:sz w:val="28"/>
          <w:szCs w:val="28"/>
        </w:rPr>
        <w:t>【高教要闻】</w:t>
      </w:r>
    </w:p>
    <w:p w:rsidR="007A5747" w:rsidRDefault="003D13B2" w:rsidP="00337437">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4A630F" w:rsidRPr="004A630F">
        <w:rPr>
          <w:rFonts w:asciiTheme="minorEastAsia" w:eastAsiaTheme="minorEastAsia" w:hAnsiTheme="minorEastAsia"/>
          <w:b/>
          <w:bCs/>
          <w:sz w:val="24"/>
          <w:szCs w:val="24"/>
        </w:rPr>
        <w:t>习近平在全国教育大会上强调 坚持中国特色社会主义教育发展道路培养德智体美劳全面发展的社会主义建设者和接班人</w:t>
      </w:r>
      <w:r w:rsidR="00977A7D">
        <w:rPr>
          <w:rFonts w:asciiTheme="minorEastAsia" w:eastAsiaTheme="minorEastAsia" w:hAnsiTheme="minorEastAsia" w:hint="eastAsia"/>
          <w:b/>
          <w:bCs/>
          <w:sz w:val="24"/>
          <w:szCs w:val="24"/>
        </w:rPr>
        <w:t xml:space="preserve"> </w:t>
      </w:r>
      <w:r w:rsidR="004A630F">
        <w:rPr>
          <w:rFonts w:asciiTheme="minorEastAsia" w:eastAsiaTheme="minorEastAsia" w:hAnsiTheme="minorEastAsia" w:hint="eastAsia"/>
          <w:sz w:val="21"/>
          <w:szCs w:val="21"/>
        </w:rPr>
        <w:t>近</w:t>
      </w:r>
      <w:r w:rsidR="004A630F" w:rsidRPr="004A630F">
        <w:rPr>
          <w:rFonts w:asciiTheme="minorEastAsia" w:eastAsiaTheme="minorEastAsia" w:hAnsiTheme="minorEastAsia"/>
          <w:sz w:val="21"/>
          <w:szCs w:val="21"/>
        </w:rPr>
        <w:t>日，全国教育大会</w:t>
      </w:r>
      <w:r w:rsidR="004A630F">
        <w:rPr>
          <w:rFonts w:asciiTheme="minorEastAsia" w:eastAsiaTheme="minorEastAsia" w:hAnsiTheme="minorEastAsia" w:hint="eastAsia"/>
          <w:sz w:val="21"/>
          <w:szCs w:val="21"/>
        </w:rPr>
        <w:t>在京</w:t>
      </w:r>
      <w:r w:rsidR="004A630F" w:rsidRPr="004A630F">
        <w:rPr>
          <w:rFonts w:asciiTheme="minorEastAsia" w:eastAsiaTheme="minorEastAsia" w:hAnsiTheme="minorEastAsia"/>
          <w:sz w:val="21"/>
          <w:szCs w:val="21"/>
        </w:rPr>
        <w:t>召开。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李克强总理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w:t>
      </w:r>
      <w:r>
        <w:rPr>
          <w:rFonts w:ascii="Times New Roman" w:eastAsiaTheme="minorEastAsia" w:hAnsi="Times New Roman" w:cs="Times New Roman"/>
          <w:sz w:val="21"/>
          <w:szCs w:val="21"/>
        </w:rPr>
        <w:t>来源：《</w:t>
      </w:r>
      <w:r w:rsidR="004A630F">
        <w:rPr>
          <w:rFonts w:ascii="Times New Roman" w:eastAsiaTheme="minorEastAsia" w:hAnsi="Times New Roman" w:cs="Times New Roman" w:hint="eastAsia"/>
          <w:sz w:val="21"/>
          <w:szCs w:val="21"/>
        </w:rPr>
        <w:t>新华网</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4A630F">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4A630F">
        <w:rPr>
          <w:rFonts w:ascii="Times New Roman" w:eastAsiaTheme="minorEastAsia" w:hAnsi="Times New Roman" w:cs="Times New Roman" w:hint="eastAsia"/>
          <w:sz w:val="21"/>
          <w:szCs w:val="21"/>
        </w:rPr>
        <w:t>10</w:t>
      </w:r>
      <w:r>
        <w:rPr>
          <w:rFonts w:ascii="Times New Roman" w:eastAsiaTheme="minorEastAsia" w:hAnsi="Times New Roman" w:cs="Times New Roman"/>
          <w:sz w:val="21"/>
          <w:szCs w:val="21"/>
        </w:rPr>
        <w:t>日）</w:t>
      </w:r>
    </w:p>
    <w:p w:rsidR="00F67DF7" w:rsidRDefault="00F67DF7" w:rsidP="00337437">
      <w:pPr>
        <w:pStyle w:val="a6"/>
        <w:shd w:val="clear" w:color="auto" w:fill="FFFFFF"/>
        <w:spacing w:beforeLines="50" w:beforeAutospacing="0" w:afterLines="0" w:afterAutospacing="0" w:line="420" w:lineRule="atLeast"/>
        <w:rPr>
          <w:rFonts w:asciiTheme="minorEastAsia" w:eastAsiaTheme="minorEastAsia" w:hAnsiTheme="minorEastAsia" w:cs="Times New Roman"/>
          <w:sz w:val="21"/>
          <w:szCs w:val="21"/>
        </w:rPr>
      </w:pPr>
      <w:r>
        <w:rPr>
          <w:rFonts w:asciiTheme="minorEastAsia" w:eastAsiaTheme="minorEastAsia" w:hAnsiTheme="minorEastAsia" w:hint="eastAsia"/>
          <w:b/>
        </w:rPr>
        <w:t>▲</w:t>
      </w:r>
      <w:r w:rsidRPr="00F67DF7">
        <w:rPr>
          <w:rFonts w:asciiTheme="minorEastAsia" w:eastAsiaTheme="minorEastAsia" w:hAnsiTheme="minorEastAsia"/>
          <w:b/>
          <w:bCs/>
        </w:rPr>
        <w:t>完善勤工助学工作机制 切实发挥资助育人功效</w:t>
      </w:r>
      <w:r>
        <w:rPr>
          <w:rFonts w:asciiTheme="minorEastAsia" w:eastAsiaTheme="minorEastAsia" w:hAnsiTheme="minorEastAsia" w:hint="eastAsia"/>
          <w:b/>
          <w:bCs/>
        </w:rPr>
        <w:t xml:space="preserve"> </w:t>
      </w:r>
      <w:r w:rsidRPr="00F67DF7">
        <w:rPr>
          <w:rFonts w:asciiTheme="minorEastAsia" w:eastAsiaTheme="minorEastAsia" w:hAnsiTheme="minorEastAsia" w:cs="Times New Roman" w:hint="eastAsia"/>
          <w:sz w:val="21"/>
          <w:szCs w:val="21"/>
        </w:rPr>
        <w:t>为深入贯彻党的十九大精神，不断健全学生资助制度，近日，教育部、财政部联合印发了《高等学校勤工助学管理办法（2018年修订）》（以下简称《办法》）</w:t>
      </w:r>
      <w:r>
        <w:rPr>
          <w:rFonts w:asciiTheme="minorEastAsia" w:eastAsiaTheme="minorEastAsia" w:hAnsiTheme="minorEastAsia" w:cs="Times New Roman" w:hint="eastAsia"/>
          <w:sz w:val="21"/>
          <w:szCs w:val="21"/>
        </w:rPr>
        <w:t>。</w:t>
      </w:r>
      <w:r w:rsidRPr="00F67DF7">
        <w:rPr>
          <w:rFonts w:asciiTheme="minorEastAsia" w:eastAsiaTheme="minorEastAsia" w:hAnsiTheme="minorEastAsia" w:cs="Times New Roman" w:hint="eastAsia"/>
          <w:sz w:val="21"/>
          <w:szCs w:val="21"/>
        </w:rPr>
        <w:t>修订后的《办法》共分9章33条，围绕以学生为中心的理念，积极搭建勤工助学全程育人、全方位育人的有效平台，凸显了四个方面的内容。一是突出资助育人要求。贯彻党的十九大报告“健全学生资助制度”的要求，落实习近平总书记在全国高校思想政治工作会议上的讲话精神，坚持立德树人，全面推进资助育人，以勤工助学活动为实践载体，加强对学生，特别是家</w:t>
      </w:r>
      <w:r w:rsidRPr="00F67DF7">
        <w:rPr>
          <w:rFonts w:asciiTheme="minorEastAsia" w:eastAsiaTheme="minorEastAsia" w:hAnsiTheme="minorEastAsia" w:cs="Times New Roman" w:hint="eastAsia"/>
          <w:sz w:val="21"/>
          <w:szCs w:val="21"/>
        </w:rPr>
        <w:lastRenderedPageBreak/>
        <w:t>庭经济困难学生的思想教育，培养学生热爱劳动、自强不息、创新创业的奋斗精神，增强学生综合素质，充分发挥勤工助学育人功能。二是提高勤工助学报酬。结合社会经济发展和在校学生消费水平，适度提高勤工助学酬金标准，对按小时计酬的，由原《办法》中原则上不低于8元调整为12元。三是合理满足学生需求。校内勤工助学岗位按照以工时定岗与以需求定岗相结合的原则设置，主要为校内教学助理、科研助理、行政管理助理等岗位，既满足学生实践需求，又保证学生不因参加勤工助学而影响学习。寒暑假期间，各高校可根据学校具体情况适当延长勤工助学时间。四是规范勤工助学管理。优化勤工助学管理方式，充分发挥学校统筹管理作用，设立勤工助学专项资金，结合校内情况制定岗位报酬标准和资金使用与管理办法。对校内开展勤工助学活动的，严格遵守国家及学校勤工助学相关管理规定。对校外开展勤工助学活动的，学校组织与用人单位和学生三方签订具有法律效力的协议书，明确各方的权利和义务及争议解决方式。</w:t>
      </w:r>
      <w:r w:rsidRPr="00047F28">
        <w:rPr>
          <w:rFonts w:asciiTheme="minorEastAsia" w:eastAsiaTheme="minorEastAsia" w:hAnsiTheme="minorEastAsia" w:cs="Times New Roman" w:hint="eastAsia"/>
          <w:sz w:val="21"/>
          <w:szCs w:val="21"/>
        </w:rPr>
        <w:t>来源：《</w:t>
      </w:r>
      <w:r>
        <w:rPr>
          <w:rFonts w:asciiTheme="minorEastAsia" w:eastAsiaTheme="minorEastAsia" w:hAnsiTheme="minorEastAsia" w:cs="Times New Roman" w:hint="eastAsia"/>
          <w:sz w:val="21"/>
          <w:szCs w:val="21"/>
        </w:rPr>
        <w:t>教育部网站</w:t>
      </w:r>
      <w:r w:rsidRPr="00047F28">
        <w:rPr>
          <w:rFonts w:asciiTheme="minorEastAsia" w:eastAsiaTheme="minorEastAsia" w:hAnsiTheme="minorEastAsia" w:cs="Times New Roman" w:hint="eastAsia"/>
          <w:sz w:val="21"/>
          <w:szCs w:val="21"/>
        </w:rPr>
        <w:t>》（2018年</w:t>
      </w:r>
      <w:r>
        <w:rPr>
          <w:rFonts w:asciiTheme="minorEastAsia" w:eastAsiaTheme="minorEastAsia" w:hAnsiTheme="minorEastAsia" w:cs="Times New Roman" w:hint="eastAsia"/>
          <w:sz w:val="21"/>
          <w:szCs w:val="21"/>
        </w:rPr>
        <w:t>9</w:t>
      </w:r>
      <w:r w:rsidRPr="00047F28">
        <w:rPr>
          <w:rFonts w:asciiTheme="minorEastAsia" w:eastAsiaTheme="minorEastAsia" w:hAnsiTheme="minorEastAsia" w:cs="Times New Roman" w:hint="eastAsia"/>
          <w:sz w:val="21"/>
          <w:szCs w:val="21"/>
        </w:rPr>
        <w:t>月</w:t>
      </w:r>
      <w:r>
        <w:rPr>
          <w:rFonts w:asciiTheme="minorEastAsia" w:eastAsiaTheme="minorEastAsia" w:hAnsiTheme="minorEastAsia" w:cs="Times New Roman" w:hint="eastAsia"/>
          <w:sz w:val="21"/>
          <w:szCs w:val="21"/>
        </w:rPr>
        <w:t>12</w:t>
      </w:r>
      <w:r w:rsidRPr="00047F28">
        <w:rPr>
          <w:rFonts w:asciiTheme="minorEastAsia" w:eastAsiaTheme="minorEastAsia" w:hAnsiTheme="minorEastAsia" w:cs="Times New Roman" w:hint="eastAsia"/>
          <w:sz w:val="21"/>
          <w:szCs w:val="21"/>
        </w:rPr>
        <w:t>日）</w:t>
      </w:r>
    </w:p>
    <w:p w:rsidR="00F67DF7" w:rsidRDefault="00F67DF7" w:rsidP="00337437">
      <w:pPr>
        <w:spacing w:beforeLines="50" w:afterLines="0" w:line="324" w:lineRule="auto"/>
        <w:jc w:val="both"/>
        <w:rPr>
          <w:rFonts w:asciiTheme="minorEastAsia" w:eastAsiaTheme="minorEastAsia" w:hAnsiTheme="minorEastAsia" w:cs="Times New Roman"/>
          <w:sz w:val="21"/>
          <w:szCs w:val="21"/>
        </w:rPr>
      </w:pPr>
      <w:r>
        <w:rPr>
          <w:rFonts w:asciiTheme="minorEastAsia" w:eastAsiaTheme="minorEastAsia" w:hAnsiTheme="minorEastAsia" w:hint="eastAsia"/>
          <w:b/>
          <w:sz w:val="24"/>
          <w:szCs w:val="24"/>
        </w:rPr>
        <w:t>▲</w:t>
      </w:r>
      <w:r w:rsidRPr="00977A7D">
        <w:rPr>
          <w:rFonts w:asciiTheme="minorEastAsia" w:eastAsiaTheme="minorEastAsia" w:hAnsiTheme="minorEastAsia"/>
          <w:b/>
          <w:bCs/>
          <w:sz w:val="24"/>
          <w:szCs w:val="24"/>
        </w:rPr>
        <w:t>教育部：设高校思想政治工作专项资金</w:t>
      </w:r>
      <w:r>
        <w:rPr>
          <w:rFonts w:asciiTheme="minorEastAsia" w:eastAsiaTheme="minorEastAsia" w:hAnsiTheme="minorEastAsia" w:hint="eastAsia"/>
          <w:b/>
          <w:bCs/>
          <w:sz w:val="24"/>
          <w:szCs w:val="24"/>
        </w:rPr>
        <w:t xml:space="preserve"> </w:t>
      </w:r>
      <w:r w:rsidRPr="00977A7D">
        <w:rPr>
          <w:rFonts w:asciiTheme="minorEastAsia" w:eastAsiaTheme="minorEastAsia" w:hAnsiTheme="minorEastAsia"/>
          <w:b/>
          <w:bCs/>
          <w:sz w:val="24"/>
          <w:szCs w:val="24"/>
        </w:rPr>
        <w:t>建立监管长效机制</w:t>
      </w:r>
      <w:r>
        <w:rPr>
          <w:rFonts w:asciiTheme="minorEastAsia" w:eastAsiaTheme="minorEastAsia" w:hAnsiTheme="minorEastAsia" w:hint="eastAsia"/>
          <w:b/>
          <w:bCs/>
          <w:sz w:val="24"/>
          <w:szCs w:val="24"/>
        </w:rPr>
        <w:t xml:space="preserve"> </w:t>
      </w:r>
      <w:r w:rsidRPr="00977A7D">
        <w:rPr>
          <w:rFonts w:asciiTheme="minorEastAsia" w:eastAsiaTheme="minorEastAsia" w:hAnsiTheme="minorEastAsia" w:cs="Times New Roman"/>
          <w:sz w:val="21"/>
          <w:szCs w:val="21"/>
        </w:rPr>
        <w:t>为了规范“高校思想政治工作专项资金”的使用和管理，经财政部同意，9月12日，教育部发布了《高校思想政治工作专项资金管理暂行办法》（教财〔2018〕13号）。高校思想政治工作专项资金主要用于提升高校思想政治工作管理能力、服务水平和工作质量的资金。教育部思想政治工作司、财务司负责人表示，资金使用方向包括：面向全国高校开展学习宣传贯彻习近平新时代中国特色社会主义思想各项活动，实施社会主义核心价值观宣传教育；具有全国影响的高校思想政治工作先进模范、优秀典型的培育选树；高校思想政治工作骨干队伍的国家级示范培训；凝练推广高校弘扬中华优秀传统文化、营造积极健康校园文化的优秀经验和做法；开展高校思想政治工作理论研究、实践探索、研讨交流；鼓励生产、创新、推广高校思想政治工作优秀案例、作品、成果，建设相关网络育人平台和载体；维护高校安全稳定等。同时，使用和管理高校思想政治工作专项资金时，应遵循公开公正、专款专用、注重绩效等原则。</w:t>
      </w:r>
      <w:r w:rsidRPr="00047F28">
        <w:rPr>
          <w:rFonts w:asciiTheme="minorEastAsia" w:eastAsiaTheme="minorEastAsia" w:hAnsiTheme="minorEastAsia" w:cs="Times New Roman" w:hint="eastAsia"/>
          <w:sz w:val="21"/>
          <w:szCs w:val="21"/>
        </w:rPr>
        <w:t>来源：《</w:t>
      </w:r>
      <w:r>
        <w:rPr>
          <w:rFonts w:asciiTheme="minorEastAsia" w:eastAsiaTheme="minorEastAsia" w:hAnsiTheme="minorEastAsia" w:cs="Times New Roman" w:hint="eastAsia"/>
          <w:sz w:val="21"/>
          <w:szCs w:val="21"/>
        </w:rPr>
        <w:t>教育部网站</w:t>
      </w:r>
      <w:r w:rsidRPr="00047F28">
        <w:rPr>
          <w:rFonts w:asciiTheme="minorEastAsia" w:eastAsiaTheme="minorEastAsia" w:hAnsiTheme="minorEastAsia" w:cs="Times New Roman" w:hint="eastAsia"/>
          <w:sz w:val="21"/>
          <w:szCs w:val="21"/>
        </w:rPr>
        <w:t>》（2018年</w:t>
      </w:r>
      <w:r>
        <w:rPr>
          <w:rFonts w:asciiTheme="minorEastAsia" w:eastAsiaTheme="minorEastAsia" w:hAnsiTheme="minorEastAsia" w:cs="Times New Roman" w:hint="eastAsia"/>
          <w:sz w:val="21"/>
          <w:szCs w:val="21"/>
        </w:rPr>
        <w:t>9</w:t>
      </w:r>
      <w:r w:rsidRPr="00047F28">
        <w:rPr>
          <w:rFonts w:asciiTheme="minorEastAsia" w:eastAsiaTheme="minorEastAsia" w:hAnsiTheme="minorEastAsia" w:cs="Times New Roman" w:hint="eastAsia"/>
          <w:sz w:val="21"/>
          <w:szCs w:val="21"/>
        </w:rPr>
        <w:t>月</w:t>
      </w:r>
      <w:r>
        <w:rPr>
          <w:rFonts w:asciiTheme="minorEastAsia" w:eastAsiaTheme="minorEastAsia" w:hAnsiTheme="minorEastAsia" w:cs="Times New Roman" w:hint="eastAsia"/>
          <w:sz w:val="21"/>
          <w:szCs w:val="21"/>
        </w:rPr>
        <w:t>13</w:t>
      </w:r>
      <w:r w:rsidRPr="00047F28">
        <w:rPr>
          <w:rFonts w:asciiTheme="minorEastAsia" w:eastAsiaTheme="minorEastAsia" w:hAnsiTheme="minorEastAsia" w:cs="Times New Roman" w:hint="eastAsia"/>
          <w:sz w:val="21"/>
          <w:szCs w:val="21"/>
        </w:rPr>
        <w:t>日）</w:t>
      </w:r>
    </w:p>
    <w:p w:rsidR="00F67DF7" w:rsidRDefault="00F67DF7" w:rsidP="00337437">
      <w:pPr>
        <w:spacing w:beforeLines="50" w:afterLines="0" w:line="324" w:lineRule="auto"/>
        <w:jc w:val="both"/>
        <w:rPr>
          <w:rFonts w:asciiTheme="minorEastAsia" w:eastAsiaTheme="minorEastAsia" w:hAnsiTheme="minorEastAsia" w:cs="Times New Roman"/>
          <w:sz w:val="21"/>
          <w:szCs w:val="21"/>
        </w:rPr>
      </w:pPr>
      <w:r>
        <w:rPr>
          <w:rFonts w:asciiTheme="minorEastAsia" w:eastAsiaTheme="minorEastAsia" w:hAnsiTheme="minorEastAsia" w:hint="eastAsia"/>
          <w:b/>
          <w:sz w:val="24"/>
          <w:szCs w:val="24"/>
        </w:rPr>
        <w:t>▲</w:t>
      </w:r>
      <w:r>
        <w:rPr>
          <w:rFonts w:asciiTheme="minorEastAsia" w:eastAsiaTheme="minorEastAsia" w:hAnsiTheme="minorEastAsia" w:hint="eastAsia"/>
          <w:b/>
          <w:bCs/>
          <w:sz w:val="24"/>
          <w:szCs w:val="24"/>
        </w:rPr>
        <w:t>教育部印发《“长江学者奖励计划”管理办法》 立德树人为首要职责</w:t>
      </w:r>
      <w:r w:rsidR="001D7318">
        <w:rPr>
          <w:rFonts w:asciiTheme="minorEastAsia" w:eastAsiaTheme="minorEastAsia" w:hAnsiTheme="minorEastAsia" w:hint="eastAsia"/>
          <w:b/>
          <w:bCs/>
          <w:sz w:val="24"/>
          <w:szCs w:val="24"/>
        </w:rPr>
        <w:t xml:space="preserve"> </w:t>
      </w:r>
      <w:r w:rsidR="001D7318" w:rsidRPr="001D7318">
        <w:rPr>
          <w:rFonts w:asciiTheme="minorEastAsia" w:eastAsiaTheme="minorEastAsia" w:hAnsiTheme="minorEastAsia" w:cs="Times New Roman" w:hint="eastAsia"/>
          <w:sz w:val="21"/>
          <w:szCs w:val="21"/>
        </w:rPr>
        <w:t>日前，教育部党组印发《“长江学者奖励计划”管理办法》</w:t>
      </w:r>
      <w:r w:rsidR="001D7318">
        <w:rPr>
          <w:rFonts w:asciiTheme="minorEastAsia" w:eastAsiaTheme="minorEastAsia" w:hAnsiTheme="minorEastAsia" w:cs="Times New Roman" w:hint="eastAsia"/>
          <w:sz w:val="21"/>
          <w:szCs w:val="21"/>
        </w:rPr>
        <w:t>（以下简称《管理办法》）。</w:t>
      </w:r>
      <w:r w:rsidR="001D7318" w:rsidRPr="001D7318">
        <w:rPr>
          <w:rFonts w:asciiTheme="minorEastAsia" w:eastAsiaTheme="minorEastAsia" w:hAnsiTheme="minorEastAsia" w:cs="Times New Roman" w:hint="eastAsia"/>
          <w:sz w:val="21"/>
          <w:szCs w:val="21"/>
        </w:rPr>
        <w:t>《管理办法》提出，将“坚持正确政治方向”作为长江学者人选的首要条件；将立德树人作为长江学者首要职责；聘期结束后不得在项目申报、评审评价中使用称号。</w:t>
      </w:r>
      <w:r w:rsidR="001D7318">
        <w:rPr>
          <w:rFonts w:asciiTheme="minorEastAsia" w:eastAsiaTheme="minorEastAsia" w:hAnsiTheme="minorEastAsia" w:cs="Times New Roman" w:hint="eastAsia"/>
          <w:sz w:val="21"/>
          <w:szCs w:val="21"/>
        </w:rPr>
        <w:t>原则上</w:t>
      </w:r>
      <w:r w:rsidR="001D7318" w:rsidRPr="001D7318">
        <w:rPr>
          <w:rFonts w:asciiTheme="minorEastAsia" w:eastAsiaTheme="minorEastAsia" w:hAnsiTheme="minorEastAsia" w:cs="Times New Roman" w:hint="eastAsia"/>
          <w:sz w:val="21"/>
          <w:szCs w:val="21"/>
        </w:rPr>
        <w:t>强化政治引</w:t>
      </w:r>
      <w:r w:rsidR="001D7318">
        <w:rPr>
          <w:rFonts w:asciiTheme="minorEastAsia" w:eastAsiaTheme="minorEastAsia" w:hAnsiTheme="minorEastAsia" w:cs="Times New Roman" w:hint="eastAsia"/>
          <w:sz w:val="21"/>
          <w:szCs w:val="21"/>
        </w:rPr>
        <w:t>领、突出立德树人、服务国家战略、坚持创新导向、公平公开公正；</w:t>
      </w:r>
      <w:r w:rsidR="00AE0E63">
        <w:rPr>
          <w:rFonts w:asciiTheme="minorEastAsia" w:eastAsiaTheme="minorEastAsia" w:hAnsiTheme="minorEastAsia" w:cs="Times New Roman" w:hint="eastAsia"/>
          <w:sz w:val="21"/>
          <w:szCs w:val="21"/>
        </w:rPr>
        <w:t>导向上</w:t>
      </w:r>
      <w:r w:rsidR="001D7318" w:rsidRPr="001D7318">
        <w:rPr>
          <w:rFonts w:asciiTheme="minorEastAsia" w:eastAsiaTheme="minorEastAsia" w:hAnsiTheme="minorEastAsia" w:cs="Times New Roman" w:hint="eastAsia"/>
          <w:sz w:val="21"/>
          <w:szCs w:val="21"/>
        </w:rPr>
        <w:t>坚持向改革倾斜、向一流倾斜、向西部和东北地区倾斜、向青年倾斜、向哲学社会科学倾斜</w:t>
      </w:r>
      <w:r w:rsidR="00AE0E63">
        <w:rPr>
          <w:rFonts w:asciiTheme="minorEastAsia" w:eastAsiaTheme="minorEastAsia" w:hAnsiTheme="minorEastAsia" w:cs="Times New Roman" w:hint="eastAsia"/>
          <w:sz w:val="21"/>
          <w:szCs w:val="21"/>
        </w:rPr>
        <w:t>。《管理办法》</w:t>
      </w:r>
      <w:r w:rsidR="001D7318" w:rsidRPr="001D7318">
        <w:rPr>
          <w:rFonts w:asciiTheme="minorEastAsia" w:eastAsiaTheme="minorEastAsia" w:hAnsiTheme="minorEastAsia" w:cs="Times New Roman" w:hint="eastAsia"/>
          <w:sz w:val="21"/>
          <w:szCs w:val="21"/>
        </w:rPr>
        <w:t>涵盖岗位设置、申报遴选、评审评价、管理使用等各个环节，体现了全过程管理的理念。</w:t>
      </w:r>
      <w:r w:rsidRPr="00047F28">
        <w:rPr>
          <w:rFonts w:asciiTheme="minorEastAsia" w:eastAsiaTheme="minorEastAsia" w:hAnsiTheme="minorEastAsia" w:cs="Times New Roman" w:hint="eastAsia"/>
          <w:sz w:val="21"/>
          <w:szCs w:val="21"/>
        </w:rPr>
        <w:t>来源：《</w:t>
      </w:r>
      <w:r>
        <w:rPr>
          <w:rFonts w:asciiTheme="minorEastAsia" w:eastAsiaTheme="minorEastAsia" w:hAnsiTheme="minorEastAsia" w:cs="Times New Roman" w:hint="eastAsia"/>
          <w:sz w:val="21"/>
          <w:szCs w:val="21"/>
        </w:rPr>
        <w:t>教育部网站</w:t>
      </w:r>
      <w:r w:rsidRPr="00047F28">
        <w:rPr>
          <w:rFonts w:asciiTheme="minorEastAsia" w:eastAsiaTheme="minorEastAsia" w:hAnsiTheme="minorEastAsia" w:cs="Times New Roman" w:hint="eastAsia"/>
          <w:sz w:val="21"/>
          <w:szCs w:val="21"/>
        </w:rPr>
        <w:t>》（2018年</w:t>
      </w:r>
      <w:r>
        <w:rPr>
          <w:rFonts w:asciiTheme="minorEastAsia" w:eastAsiaTheme="minorEastAsia" w:hAnsiTheme="minorEastAsia" w:cs="Times New Roman" w:hint="eastAsia"/>
          <w:sz w:val="21"/>
          <w:szCs w:val="21"/>
        </w:rPr>
        <w:t>9</w:t>
      </w:r>
      <w:r w:rsidRPr="00047F28">
        <w:rPr>
          <w:rFonts w:asciiTheme="minorEastAsia" w:eastAsiaTheme="minorEastAsia" w:hAnsiTheme="minorEastAsia" w:cs="Times New Roman" w:hint="eastAsia"/>
          <w:sz w:val="21"/>
          <w:szCs w:val="21"/>
        </w:rPr>
        <w:t>月</w:t>
      </w:r>
      <w:r w:rsidR="00AE0E63">
        <w:rPr>
          <w:rFonts w:asciiTheme="minorEastAsia" w:eastAsiaTheme="minorEastAsia" w:hAnsiTheme="minorEastAsia" w:cs="Times New Roman" w:hint="eastAsia"/>
          <w:sz w:val="21"/>
          <w:szCs w:val="21"/>
        </w:rPr>
        <w:t>21</w:t>
      </w:r>
      <w:r w:rsidRPr="00047F28">
        <w:rPr>
          <w:rFonts w:asciiTheme="minorEastAsia" w:eastAsiaTheme="minorEastAsia" w:hAnsiTheme="minorEastAsia" w:cs="Times New Roman" w:hint="eastAsia"/>
          <w:sz w:val="21"/>
          <w:szCs w:val="21"/>
        </w:rPr>
        <w:t>日）</w:t>
      </w:r>
    </w:p>
    <w:p w:rsidR="0012626C" w:rsidRPr="0012626C" w:rsidRDefault="0012626C" w:rsidP="00337437">
      <w:pPr>
        <w:pStyle w:val="a6"/>
        <w:spacing w:beforeLines="50" w:beforeAutospacing="0" w:afterLines="0" w:afterAutospacing="0" w:line="324" w:lineRule="auto"/>
        <w:rPr>
          <w:rFonts w:asciiTheme="minorEastAsia" w:eastAsiaTheme="minorEastAsia" w:hAnsiTheme="minorEastAsia"/>
          <w:sz w:val="21"/>
          <w:szCs w:val="21"/>
        </w:rPr>
      </w:pPr>
      <w:r>
        <w:rPr>
          <w:rFonts w:asciiTheme="minorEastAsia" w:eastAsiaTheme="minorEastAsia" w:hAnsiTheme="minorEastAsia" w:hint="eastAsia"/>
          <w:b/>
        </w:rPr>
        <w:t>▲</w:t>
      </w:r>
      <w:r w:rsidRPr="00AD6793">
        <w:rPr>
          <w:rFonts w:asciiTheme="minorEastAsia" w:eastAsiaTheme="minorEastAsia" w:hAnsiTheme="minorEastAsia"/>
          <w:b/>
          <w:bCs/>
        </w:rPr>
        <w:t>教育部要求提升本科教育教学质量</w:t>
      </w:r>
      <w:r>
        <w:rPr>
          <w:rFonts w:asciiTheme="minorEastAsia" w:eastAsiaTheme="minorEastAsia" w:hAnsiTheme="minorEastAsia" w:hint="eastAsia"/>
          <w:b/>
          <w:bCs/>
        </w:rPr>
        <w:t xml:space="preserve"> </w:t>
      </w:r>
      <w:r w:rsidRPr="00AD6793">
        <w:rPr>
          <w:rFonts w:asciiTheme="minorEastAsia" w:eastAsiaTheme="minorEastAsia" w:hAnsiTheme="minorEastAsia" w:hint="eastAsia"/>
          <w:sz w:val="21"/>
          <w:szCs w:val="21"/>
        </w:rPr>
        <w:t>近日，</w:t>
      </w:r>
      <w:r w:rsidRPr="00AD6793">
        <w:rPr>
          <w:rFonts w:asciiTheme="minorEastAsia" w:eastAsiaTheme="minorEastAsia" w:hAnsiTheme="minorEastAsia"/>
          <w:sz w:val="21"/>
          <w:szCs w:val="21"/>
        </w:rPr>
        <w:t>从教育部获悉，为加快振兴本科教育，构建高水平人才培养体系，教育部日前印发通知，要求全面整顿本科教育教学秩序，严格过程管理。通知要求，各高校要认真查找课堂建设和管理中存在的突出问题和薄弱环节，严管、严抓教学秩序，制定整改措施，明确时间节点，落实责任到人，把从严管理的规矩立起来、把课堂教学建设强起来、把课堂教学质量提起来。同时，要全面梳理各门课程的教学内容，淘汰“水课”、打造“金课”，合理提升学业挑战度、增加课程难度、拓展课程深度，切实提高课程教学质量。要切实加强学习过程</w:t>
      </w:r>
      <w:r w:rsidRPr="00AD6793">
        <w:rPr>
          <w:rFonts w:asciiTheme="minorEastAsia" w:eastAsiaTheme="minorEastAsia" w:hAnsiTheme="minorEastAsia"/>
          <w:sz w:val="21"/>
          <w:szCs w:val="21"/>
        </w:rPr>
        <w:lastRenderedPageBreak/>
        <w:t>考核，加大过程考核成绩在课程总成绩中的比重，严格考试纪律、严把毕业出口关，坚决取消“清考”制度。通知提出，要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为强化教师教学主体责任，通知要求，制定教授给本科生上课的专门管理规定，确保教授全员给本科生上课。要严格执行师德师风一票否决制，对于师德表现失范的，要依法依规严肃处理。要进一步修订完善教师评价考核制度，把教学质量作为教师专业技术职务评聘、绩效考核的主要依据，在教师专业技术职务晋升中施行本科教学工作考评一票否决制。</w:t>
      </w:r>
      <w:r>
        <w:rPr>
          <w:rFonts w:asciiTheme="minorEastAsia" w:eastAsiaTheme="minorEastAsia" w:hAnsiTheme="minorEastAsia" w:cstheme="minorBidi" w:hint="eastAsia"/>
          <w:sz w:val="21"/>
          <w:szCs w:val="21"/>
        </w:rPr>
        <w:t>来源：《新华网》</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日）</w:t>
      </w:r>
    </w:p>
    <w:p w:rsidR="003D13B2" w:rsidRDefault="003D13B2" w:rsidP="00337437">
      <w:pPr>
        <w:spacing w:beforeLines="50" w:afterLines="0" w:line="324" w:lineRule="auto"/>
        <w:jc w:val="both"/>
        <w:rPr>
          <w:rFonts w:asciiTheme="minorEastAsia" w:eastAsiaTheme="minorEastAsia" w:hAnsiTheme="minorEastAsia" w:cs="Times New Roman"/>
          <w:sz w:val="21"/>
          <w:szCs w:val="21"/>
        </w:rPr>
      </w:pPr>
      <w:r w:rsidRPr="00047F28">
        <w:rPr>
          <w:rFonts w:asciiTheme="minorEastAsia" w:eastAsiaTheme="minorEastAsia" w:hAnsiTheme="minorEastAsia" w:hint="eastAsia"/>
          <w:b/>
          <w:sz w:val="24"/>
          <w:szCs w:val="24"/>
        </w:rPr>
        <w:t>▲</w:t>
      </w:r>
      <w:r w:rsidR="00977A7D" w:rsidRPr="00977A7D">
        <w:rPr>
          <w:rFonts w:asciiTheme="minorEastAsia" w:eastAsiaTheme="minorEastAsia" w:hAnsiTheme="minorEastAsia"/>
          <w:b/>
          <w:sz w:val="24"/>
          <w:szCs w:val="24"/>
        </w:rPr>
        <w:t>政府部门将不直接管理具体科研项目</w:t>
      </w:r>
      <w:r w:rsidR="00977A7D">
        <w:rPr>
          <w:rFonts w:asciiTheme="minorEastAsia" w:eastAsiaTheme="minorEastAsia" w:hAnsiTheme="minorEastAsia" w:hint="eastAsia"/>
          <w:b/>
          <w:sz w:val="24"/>
          <w:szCs w:val="24"/>
        </w:rPr>
        <w:t xml:space="preserve"> </w:t>
      </w:r>
      <w:r w:rsidR="00977A7D" w:rsidRPr="00977A7D">
        <w:rPr>
          <w:rFonts w:asciiTheme="minorEastAsia" w:eastAsiaTheme="minorEastAsia" w:hAnsiTheme="minorEastAsia" w:cs="Times New Roman"/>
          <w:sz w:val="21"/>
          <w:szCs w:val="21"/>
        </w:rPr>
        <w:t>日前，《科学技术部职能配置、内设机构和人员编制规定》公开发布。规定明确，科技部将从研发管理向创新服务转变，深入推进科技计划管理改革，建立公开统一的国家科技管理平台，减少科技计划项目重复、分散、封闭、低效和资源配置“碎片化”的现象。政府部门不直接管理具体科研项目，委托项目管理专业机构开展项目受理、评审、立项、过程管理、验收等具体工作。规定提出，科技部将围绕贯彻实施科教兴国战略、人才强国战略、创新驱动发展战略，加强、优化、转变政府科技管理和服务职能，完善科技创新制度和组织体系，加强宏观管理和统筹协调，减少微观管理和具体审批事项，加强事中事后监管和科研诚信建设。此次规定的另一大亮点，就是提出成立“成果转化与区域创新司”。该司将承担国家技术转移体系工作，提出科技成果转移转化及产业化、促进产学研深度融合、科技知识产权创造的相关政策措施建议，推动科技服务业、技术市场和科技中介组织发展。承担区域科技创新体系建设工作，指导国家自主创新示范区、国家高新技术产业开发区等建设。</w:t>
      </w:r>
      <w:r w:rsidRPr="00047F28">
        <w:rPr>
          <w:rFonts w:asciiTheme="minorEastAsia" w:eastAsiaTheme="minorEastAsia" w:hAnsiTheme="minorEastAsia" w:cs="Times New Roman"/>
          <w:sz w:val="21"/>
          <w:szCs w:val="21"/>
        </w:rPr>
        <w:t>来源：《</w:t>
      </w:r>
      <w:r w:rsidRPr="00047F28">
        <w:rPr>
          <w:rFonts w:asciiTheme="minorEastAsia" w:eastAsiaTheme="minorEastAsia" w:hAnsiTheme="minorEastAsia" w:cs="Times New Roman" w:hint="eastAsia"/>
          <w:sz w:val="21"/>
          <w:szCs w:val="21"/>
        </w:rPr>
        <w:t>中国</w:t>
      </w:r>
      <w:r w:rsidR="00977A7D">
        <w:rPr>
          <w:rFonts w:asciiTheme="minorEastAsia" w:eastAsiaTheme="minorEastAsia" w:hAnsiTheme="minorEastAsia" w:cs="Times New Roman" w:hint="eastAsia"/>
          <w:sz w:val="21"/>
          <w:szCs w:val="21"/>
        </w:rPr>
        <w:t>科学</w:t>
      </w:r>
      <w:r w:rsidRPr="00047F28">
        <w:rPr>
          <w:rFonts w:asciiTheme="minorEastAsia" w:eastAsiaTheme="minorEastAsia" w:hAnsiTheme="minorEastAsia" w:cs="Times New Roman" w:hint="eastAsia"/>
          <w:sz w:val="21"/>
          <w:szCs w:val="21"/>
        </w:rPr>
        <w:t>报</w:t>
      </w:r>
      <w:r w:rsidRPr="00047F28">
        <w:rPr>
          <w:rFonts w:asciiTheme="minorEastAsia" w:eastAsiaTheme="minorEastAsia" w:hAnsiTheme="minorEastAsia" w:cs="Times New Roman"/>
          <w:sz w:val="21"/>
          <w:szCs w:val="21"/>
        </w:rPr>
        <w:t>》（2018年</w:t>
      </w:r>
      <w:r w:rsidR="00977A7D">
        <w:rPr>
          <w:rFonts w:asciiTheme="minorEastAsia" w:eastAsiaTheme="minorEastAsia" w:hAnsiTheme="minorEastAsia" w:cs="Times New Roman" w:hint="eastAsia"/>
          <w:sz w:val="21"/>
          <w:szCs w:val="21"/>
        </w:rPr>
        <w:t>9</w:t>
      </w:r>
      <w:r w:rsidRPr="00047F28">
        <w:rPr>
          <w:rFonts w:asciiTheme="minorEastAsia" w:eastAsiaTheme="minorEastAsia" w:hAnsiTheme="minorEastAsia" w:cs="Times New Roman"/>
          <w:sz w:val="21"/>
          <w:szCs w:val="21"/>
        </w:rPr>
        <w:t>月</w:t>
      </w:r>
      <w:r w:rsidR="00924B89">
        <w:rPr>
          <w:rFonts w:asciiTheme="minorEastAsia" w:eastAsiaTheme="minorEastAsia" w:hAnsiTheme="minorEastAsia" w:cs="Times New Roman" w:hint="eastAsia"/>
          <w:sz w:val="21"/>
          <w:szCs w:val="21"/>
        </w:rPr>
        <w:t>1</w:t>
      </w:r>
      <w:r w:rsidR="00977A7D">
        <w:rPr>
          <w:rFonts w:asciiTheme="minorEastAsia" w:eastAsiaTheme="minorEastAsia" w:hAnsiTheme="minorEastAsia" w:cs="Times New Roman" w:hint="eastAsia"/>
          <w:sz w:val="21"/>
          <w:szCs w:val="21"/>
        </w:rPr>
        <w:t>1</w:t>
      </w:r>
      <w:r w:rsidRPr="00047F28">
        <w:rPr>
          <w:rFonts w:asciiTheme="minorEastAsia" w:eastAsiaTheme="minorEastAsia" w:hAnsiTheme="minorEastAsia" w:cs="Times New Roman"/>
          <w:sz w:val="21"/>
          <w:szCs w:val="21"/>
        </w:rPr>
        <w:t>日）</w:t>
      </w:r>
    </w:p>
    <w:p w:rsidR="003D13B2" w:rsidRPr="00105401" w:rsidRDefault="003D13B2"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105401" w:rsidRPr="00105401">
        <w:rPr>
          <w:rFonts w:asciiTheme="minorEastAsia" w:eastAsiaTheme="minorEastAsia" w:hAnsiTheme="minorEastAsia"/>
          <w:b/>
          <w:sz w:val="24"/>
          <w:szCs w:val="24"/>
        </w:rPr>
        <w:t>中国34所大学进入QS全球毕业生就业竞争力500强</w:t>
      </w:r>
      <w:r w:rsidR="00105401">
        <w:rPr>
          <w:rFonts w:asciiTheme="minorEastAsia" w:eastAsiaTheme="minorEastAsia" w:hAnsiTheme="minorEastAsia" w:hint="eastAsia"/>
          <w:b/>
          <w:sz w:val="24"/>
          <w:szCs w:val="24"/>
        </w:rPr>
        <w:t xml:space="preserve"> </w:t>
      </w:r>
      <w:r w:rsidR="00105401" w:rsidRPr="00105401">
        <w:rPr>
          <w:rFonts w:asciiTheme="minorEastAsia" w:eastAsiaTheme="minorEastAsia" w:hAnsiTheme="minorEastAsia" w:hint="eastAsia"/>
          <w:sz w:val="21"/>
          <w:szCs w:val="21"/>
        </w:rPr>
        <w:t>英国QS全球教育集团11日发布2019年版QS全球毕业生就业竞争力排名，中国有34所大学进入全球前500强。在今年的排名中，美国麻省理工学院首次跻身世界第一，清华大学位列第九，其余入选前10名的大学分别是：斯坦福大学、加州大学洛杉矶分校、哈佛大学、悉尼大学、墨尔本大学、剑桥大学、加州大学伯克利分校和牛津大学。在排名中比较靠前的中国大学还包括排名第13位的香港大学及第20位的北京大学。QS全球教育集团中国总监张巘博士说：“中国对教学的不断改革创新和高效的全球产学研合作正在帮助中国在人才培养上获得更多国际认可，这为中国吸引全球尤其是欧美优秀学生来华留学奠定了坚实基础。”QS全球教育集团成立于1990年，从2004年起每年发布QS世界大学排名等多项与高等教育相关的排名。</w:t>
      </w:r>
      <w:r>
        <w:rPr>
          <w:rFonts w:asciiTheme="minorEastAsia" w:eastAsiaTheme="minorEastAsia" w:hAnsiTheme="minorEastAsia" w:hint="eastAsia"/>
          <w:sz w:val="21"/>
          <w:szCs w:val="21"/>
        </w:rPr>
        <w:t>来源：《</w:t>
      </w:r>
      <w:r w:rsidR="00105401">
        <w:rPr>
          <w:rFonts w:asciiTheme="minorEastAsia" w:eastAsiaTheme="minorEastAsia" w:hAnsiTheme="minorEastAsia" w:hint="eastAsia"/>
          <w:sz w:val="21"/>
          <w:szCs w:val="21"/>
        </w:rPr>
        <w:t>中国教育报</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105401">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105401">
        <w:rPr>
          <w:rFonts w:ascii="Times New Roman" w:eastAsiaTheme="minorEastAsia" w:hAnsi="Times New Roman" w:cs="Times New Roman" w:hint="eastAsia"/>
          <w:sz w:val="21"/>
          <w:szCs w:val="21"/>
        </w:rPr>
        <w:t>13</w:t>
      </w:r>
      <w:r>
        <w:rPr>
          <w:rFonts w:ascii="Times New Roman" w:eastAsiaTheme="minorEastAsia" w:hAnsi="Times New Roman" w:cs="Times New Roman"/>
          <w:sz w:val="21"/>
          <w:szCs w:val="21"/>
        </w:rPr>
        <w:t>日）</w:t>
      </w:r>
    </w:p>
    <w:p w:rsidR="003D13B2" w:rsidRPr="00D236F1" w:rsidRDefault="003D13B2" w:rsidP="00337437">
      <w:pPr>
        <w:spacing w:beforeLines="50" w:afterLines="0" w:line="324" w:lineRule="auto"/>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7B0487" w:rsidRPr="007B0487">
        <w:rPr>
          <w:rFonts w:asciiTheme="minorEastAsia" w:eastAsiaTheme="minorEastAsia" w:hAnsiTheme="minorEastAsia"/>
          <w:b/>
          <w:bCs/>
          <w:sz w:val="24"/>
          <w:szCs w:val="24"/>
        </w:rPr>
        <w:t>泰晤士2019年世界大学排名出炉 清华位居亚洲第一</w:t>
      </w:r>
      <w:r w:rsidR="00D236F1" w:rsidRPr="00D236F1">
        <w:rPr>
          <w:rFonts w:asciiTheme="minorEastAsia" w:eastAsiaTheme="minorEastAsia" w:hAnsiTheme="minorEastAsia" w:hint="eastAsia"/>
          <w:sz w:val="21"/>
          <w:szCs w:val="21"/>
        </w:rPr>
        <w:t xml:space="preserve">　</w:t>
      </w:r>
      <w:r w:rsidR="00D236F1">
        <w:rPr>
          <w:rFonts w:asciiTheme="minorEastAsia" w:eastAsiaTheme="minorEastAsia" w:hAnsiTheme="minorEastAsia" w:hint="eastAsia"/>
          <w:sz w:val="21"/>
          <w:szCs w:val="21"/>
        </w:rPr>
        <w:t>近日，</w:t>
      </w:r>
      <w:r w:rsidR="00D236F1" w:rsidRPr="00D236F1">
        <w:rPr>
          <w:rFonts w:asciiTheme="minorEastAsia" w:eastAsiaTheme="minorEastAsia" w:hAnsiTheme="minorEastAsia" w:hint="eastAsia"/>
          <w:sz w:val="21"/>
          <w:szCs w:val="21"/>
        </w:rPr>
        <w:t>在泰晤士高等教育刚刚公布的2019年世界大学排名中，清华大学取代新加坡国立大学成亚洲排名第一；超越北京大学中国大陆排名第一。榜单显示，清华大学排名第22，比2018年上升八名，在全球排名中首次超越北京大学成为中国大陆新的第一名，北京大学下降四名，排名第31。清华大学取代新加坡国立大学成为亚洲排名第一的高校，这是自2011年以来中国高校按照现有评比方法首次获此排名。清华大学是全球前30名中名次提升最快的高校，今年还超越了伦敦政治经济学院和纽约大学，并在研究方面(数量、收入和声誉)荣获全球第六，超越了美国普林斯顿大学、耶鲁大学和麻省理工学院。</w:t>
      </w:r>
      <w:r w:rsidR="00D236F1">
        <w:rPr>
          <w:rFonts w:asciiTheme="minorEastAsia" w:eastAsiaTheme="minorEastAsia" w:hAnsiTheme="minorEastAsia" w:hint="eastAsia"/>
          <w:sz w:val="21"/>
          <w:szCs w:val="21"/>
        </w:rPr>
        <w:t>在此次排名中，</w:t>
      </w:r>
      <w:r w:rsidR="00D236F1" w:rsidRPr="00D236F1">
        <w:rPr>
          <w:rFonts w:asciiTheme="minorEastAsia" w:eastAsiaTheme="minorEastAsia" w:hAnsiTheme="minorEastAsia" w:hint="eastAsia"/>
          <w:sz w:val="21"/>
          <w:szCs w:val="21"/>
        </w:rPr>
        <w:t>中国高校表现抢眼，</w:t>
      </w:r>
      <w:r w:rsidR="007B0487">
        <w:rPr>
          <w:rFonts w:asciiTheme="minorEastAsia" w:eastAsiaTheme="minorEastAsia" w:hAnsiTheme="minorEastAsia" w:hint="eastAsia"/>
          <w:sz w:val="21"/>
          <w:szCs w:val="21"/>
        </w:rPr>
        <w:t>中国大陆</w:t>
      </w:r>
      <w:r w:rsidR="00D236F1">
        <w:rPr>
          <w:rFonts w:asciiTheme="minorEastAsia" w:eastAsiaTheme="minorEastAsia" w:hAnsiTheme="minorEastAsia" w:hint="eastAsia"/>
          <w:sz w:val="21"/>
          <w:szCs w:val="21"/>
        </w:rPr>
        <w:t>入围高校</w:t>
      </w:r>
      <w:r w:rsidR="00D236F1" w:rsidRPr="00D236F1">
        <w:rPr>
          <w:rFonts w:asciiTheme="minorEastAsia" w:eastAsiaTheme="minorEastAsia" w:hAnsiTheme="minorEastAsia" w:hint="eastAsia"/>
          <w:sz w:val="21"/>
          <w:szCs w:val="21"/>
        </w:rPr>
        <w:t>从去年的63所高校增加到72所高校</w:t>
      </w:r>
      <w:r w:rsidR="00D236F1">
        <w:rPr>
          <w:rFonts w:asciiTheme="minorEastAsia" w:eastAsiaTheme="minorEastAsia" w:hAnsiTheme="minorEastAsia" w:hint="eastAsia"/>
          <w:sz w:val="21"/>
          <w:szCs w:val="21"/>
        </w:rPr>
        <w:t>，</w:t>
      </w:r>
      <w:r w:rsidR="00D236F1" w:rsidRPr="00D236F1">
        <w:rPr>
          <w:rFonts w:asciiTheme="minorEastAsia" w:eastAsiaTheme="minorEastAsia" w:hAnsiTheme="minorEastAsia" w:hint="eastAsia"/>
          <w:sz w:val="21"/>
          <w:szCs w:val="21"/>
        </w:rPr>
        <w:t>是全球高校入围数量</w:t>
      </w:r>
      <w:r w:rsidR="00D236F1" w:rsidRPr="00D236F1">
        <w:rPr>
          <w:rFonts w:asciiTheme="minorEastAsia" w:eastAsiaTheme="minorEastAsia" w:hAnsiTheme="minorEastAsia" w:hint="eastAsia"/>
          <w:sz w:val="21"/>
          <w:szCs w:val="21"/>
        </w:rPr>
        <w:lastRenderedPageBreak/>
        <w:t>第四的国家。</w:t>
      </w:r>
      <w:r w:rsidR="007B0487">
        <w:rPr>
          <w:rFonts w:asciiTheme="minorEastAsia" w:eastAsiaTheme="minorEastAsia" w:hAnsiTheme="minorEastAsia" w:hint="eastAsia"/>
          <w:sz w:val="21"/>
          <w:szCs w:val="21"/>
        </w:rPr>
        <w:t>同时，</w:t>
      </w:r>
      <w:r w:rsidR="00D236F1" w:rsidRPr="00D236F1">
        <w:rPr>
          <w:rFonts w:asciiTheme="minorEastAsia" w:eastAsiaTheme="minorEastAsia" w:hAnsiTheme="minorEastAsia" w:hint="eastAsia"/>
          <w:sz w:val="21"/>
          <w:szCs w:val="21"/>
        </w:rPr>
        <w:t>有七所高校入围了前200名，并且出现了几位表现突出的高校。其排名最高的新入围高校深圳南方科技大学在2011年才刚刚成立，首次进入全球前350名，被引影响力(研究影响力)一项得分尤高。与此同时，浙江大学由于教学环境和学习环境得到改善，研究收入和行业收入增长，研究数量和国际学生比例增加，名次上升76名，排名第101。南开大学也是首次入围的高校，排名在351名到400名之间，这主要是因为其研究影响力一项得分较高。</w:t>
      </w:r>
      <w:r w:rsidR="00B83EC8" w:rsidRPr="00B83EC8">
        <w:rPr>
          <w:rFonts w:asciiTheme="minorEastAsia" w:eastAsiaTheme="minorEastAsia" w:hAnsiTheme="minorEastAsia"/>
          <w:sz w:val="21"/>
          <w:szCs w:val="21"/>
        </w:rPr>
        <w:t>香港六所代表高校中有四所高校排名出现了上升，有五所高校连续第三年前跻身200名。台湾有32所高校入围今年的全球排名(去年为31所)，但大多数高校排名保持不变或有所下降。</w:t>
      </w:r>
      <w:r>
        <w:rPr>
          <w:rFonts w:asciiTheme="minorEastAsia" w:eastAsiaTheme="minorEastAsia" w:hAnsiTheme="minorEastAsia" w:hint="eastAsia"/>
          <w:sz w:val="21"/>
          <w:szCs w:val="21"/>
        </w:rPr>
        <w:t>来源：《</w:t>
      </w:r>
      <w:r w:rsidR="007B0487">
        <w:rPr>
          <w:rFonts w:asciiTheme="minorEastAsia" w:eastAsiaTheme="minorEastAsia" w:hAnsiTheme="minorEastAsia" w:hint="eastAsia"/>
          <w:sz w:val="21"/>
          <w:szCs w:val="21"/>
        </w:rPr>
        <w:t>中国教育在线</w:t>
      </w:r>
      <w:r>
        <w:rPr>
          <w:rFonts w:asciiTheme="minorEastAsia" w:eastAsiaTheme="minorEastAsia" w:hAnsiTheme="minorEastAsia" w:hint="eastAsia"/>
          <w:sz w:val="21"/>
          <w:szCs w:val="21"/>
        </w:rPr>
        <w:t>》（2018年</w:t>
      </w:r>
      <w:r w:rsidR="00D236F1">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D236F1">
        <w:rPr>
          <w:rFonts w:asciiTheme="minorEastAsia" w:eastAsiaTheme="minorEastAsia" w:hAnsiTheme="minorEastAsia" w:hint="eastAsia"/>
          <w:sz w:val="21"/>
          <w:szCs w:val="21"/>
        </w:rPr>
        <w:t>2</w:t>
      </w:r>
      <w:r w:rsidR="001D65D0">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日）</w:t>
      </w:r>
    </w:p>
    <w:p w:rsidR="007E2921" w:rsidRPr="001D65D0" w:rsidRDefault="00AF5955"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0539E1" w:rsidRPr="000539E1">
        <w:rPr>
          <w:rFonts w:asciiTheme="minorEastAsia" w:eastAsiaTheme="minorEastAsia" w:hAnsiTheme="minorEastAsia"/>
          <w:b/>
          <w:bCs/>
          <w:sz w:val="24"/>
          <w:szCs w:val="24"/>
        </w:rPr>
        <w:t>全球高校人工智能学术联盟成立</w:t>
      </w:r>
      <w:r w:rsidR="000539E1" w:rsidRPr="000539E1">
        <w:rPr>
          <w:rFonts w:asciiTheme="minorEastAsia" w:eastAsiaTheme="minorEastAsia" w:hAnsiTheme="minorEastAsia"/>
          <w:sz w:val="21"/>
          <w:szCs w:val="21"/>
        </w:rPr>
        <w:t>9月17日，在上海举办的2018世界人工智能大会上，全球高校人工智能学术联盟宣布成立。来自美国麻省理工学院、英国剑桥大学、新加坡南洋理工大学，以及我国清华大学、中国科学技术大学等国内外人工智能领域知名高校的校长，共话跨国人工智能合作研究和高端人才培养。与会大学校长认为，人工智能正在成为第四次工业革命的核心驱动力。过去几年，人工智能在理论研究、各国政策支持、产业化落地方面均得到了长足的发展。其中，基础理论研究和原始创新能力是推动人工智能取得突破的持续动力。</w:t>
      </w:r>
      <w:r w:rsidR="001D65D0" w:rsidRPr="001D65D0">
        <w:rPr>
          <w:rFonts w:asciiTheme="minorEastAsia" w:eastAsiaTheme="minorEastAsia" w:hAnsiTheme="minorEastAsia" w:hint="eastAsia"/>
          <w:sz w:val="21"/>
          <w:szCs w:val="21"/>
        </w:rPr>
        <w:t>物化学。报告显示，10年来高被引论文数清华大学、北京大学分列一、二位，浙江大学排名第三。</w:t>
      </w:r>
      <w:r>
        <w:rPr>
          <w:rFonts w:ascii="Times New Roman" w:eastAsiaTheme="minorEastAsia" w:hAnsi="Times New Roman" w:cs="Times New Roman"/>
          <w:sz w:val="21"/>
          <w:szCs w:val="21"/>
        </w:rPr>
        <w:t>来源：《</w:t>
      </w:r>
      <w:r w:rsidR="001D65D0">
        <w:rPr>
          <w:rFonts w:ascii="Times New Roman" w:eastAsiaTheme="minorEastAsia" w:hAnsi="Times New Roman" w:cs="Times New Roman" w:hint="eastAsia"/>
          <w:sz w:val="21"/>
          <w:szCs w:val="21"/>
        </w:rPr>
        <w:t>中国</w:t>
      </w:r>
      <w:r w:rsidR="000539E1">
        <w:rPr>
          <w:rFonts w:ascii="Times New Roman" w:eastAsiaTheme="minorEastAsia" w:hAnsi="Times New Roman" w:cs="Times New Roman" w:hint="eastAsia"/>
          <w:sz w:val="21"/>
          <w:szCs w:val="21"/>
        </w:rPr>
        <w:t>科学</w:t>
      </w:r>
      <w:r w:rsidR="001D65D0">
        <w:rPr>
          <w:rFonts w:ascii="Times New Roman" w:eastAsiaTheme="minorEastAsia" w:hAnsi="Times New Roman" w:cs="Times New Roman" w:hint="eastAsia"/>
          <w:sz w:val="21"/>
          <w:szCs w:val="21"/>
        </w:rPr>
        <w:t>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0539E1">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0539E1">
        <w:rPr>
          <w:rFonts w:ascii="Times New Roman" w:eastAsiaTheme="minorEastAsia" w:hAnsi="Times New Roman" w:cs="Times New Roman" w:hint="eastAsia"/>
          <w:sz w:val="21"/>
          <w:szCs w:val="21"/>
        </w:rPr>
        <w:t>18</w:t>
      </w:r>
      <w:r>
        <w:rPr>
          <w:rFonts w:ascii="Times New Roman" w:eastAsiaTheme="minorEastAsia" w:hAnsi="Times New Roman" w:cs="Times New Roman"/>
          <w:sz w:val="21"/>
          <w:szCs w:val="21"/>
        </w:rPr>
        <w:t>日）</w:t>
      </w:r>
    </w:p>
    <w:p w:rsidR="00036F8B" w:rsidRPr="00CE5B70" w:rsidRDefault="00AF5955" w:rsidP="00337437">
      <w:pPr>
        <w:pStyle w:val="a6"/>
        <w:spacing w:beforeLines="50" w:beforeAutospacing="0" w:afterLines="0" w:afterAutospacing="0" w:line="324" w:lineRule="auto"/>
        <w:rPr>
          <w:rFonts w:asciiTheme="minorEastAsia" w:eastAsiaTheme="minorEastAsia" w:hAnsiTheme="minorEastAsia"/>
          <w:sz w:val="21"/>
          <w:szCs w:val="21"/>
        </w:rPr>
      </w:pPr>
      <w:r w:rsidRPr="00CE5B70">
        <w:rPr>
          <w:rFonts w:asciiTheme="minorEastAsia" w:eastAsiaTheme="minorEastAsia" w:hAnsiTheme="minorEastAsia" w:cstheme="minorBidi" w:hint="eastAsia"/>
          <w:b/>
          <w:bCs/>
        </w:rPr>
        <w:t>▲</w:t>
      </w:r>
      <w:r w:rsidR="00CE5B70" w:rsidRPr="00CE5B70">
        <w:rPr>
          <w:rFonts w:asciiTheme="minorEastAsia" w:eastAsiaTheme="minorEastAsia" w:hAnsiTheme="minorEastAsia" w:cstheme="minorBidi"/>
          <w:b/>
          <w:bCs/>
        </w:rPr>
        <w:t>中国高质量科研产出增长最显著</w:t>
      </w:r>
      <w:r w:rsidR="00CE5B70">
        <w:rPr>
          <w:rFonts w:asciiTheme="minorEastAsia" w:eastAsiaTheme="minorEastAsia" w:hAnsiTheme="minorEastAsia" w:cstheme="minorBidi" w:hint="eastAsia"/>
          <w:b/>
          <w:bCs/>
        </w:rPr>
        <w:t xml:space="preserve"> </w:t>
      </w:r>
      <w:r w:rsidR="00CE5B70">
        <w:rPr>
          <w:rFonts w:asciiTheme="minorEastAsia" w:eastAsiaTheme="minorEastAsia" w:hAnsiTheme="minorEastAsia" w:hint="eastAsia"/>
          <w:sz w:val="21"/>
          <w:szCs w:val="21"/>
        </w:rPr>
        <w:t>近日</w:t>
      </w:r>
      <w:r w:rsidR="00CE5B70" w:rsidRPr="00CE5B70">
        <w:rPr>
          <w:rFonts w:asciiTheme="minorEastAsia" w:eastAsiaTheme="minorEastAsia" w:hAnsiTheme="minorEastAsia" w:hint="eastAsia"/>
          <w:sz w:val="21"/>
          <w:szCs w:val="21"/>
        </w:rPr>
        <w:t>出版的《自然》增刊“自然指数2018上升之星”显示，在全球100家指数表现上升最快的机构中，有51家来自中国，其中28家自2015年以来的增幅超过50%。美国有20家位居上升之星100强之列，排名第二。本期增刊展示了过去3年以来高质量科研产出增长最显著的国家和机构，其所用的衡量工具是追踪全球8000多家机构科研产出情况的自然指数。自然指数表现上升最快的全球100家机构排名依据的是这些机构2015年至2017年期间在82种高质量期刊上发表论文的增长情况。中国机构的主导地位更显著地体现在全球十强之中。因为除了排名第七的印度理工学院之外，其他位居前十的机构都来自中国：中国科学院大学（第一），清华大学（第二），上海交通大学（第三），南方科技大学（第四），武汉大学（第五），中国科学技术大学（第六），南京大学（第八），华南理工大学（第九），东南大学（第十）。增刊还揭示了指数增长最多的6个国家，即中国、奥地利、挪威、捷克共和国、巴西和伊朗。在过去3年，伊朗表现突出，高质量研究产出的增幅超过30%，中国则相应增长了近23%，目前中国的科研产出已接近作为全球领先者美国的一半。自然指数是国际知名科技出版机构“施普林格·自然集团”旗下的一个数据库，其发布的年度榜单追踪了每年发表在全球82本高水准期刊上的科研成果。</w:t>
      </w:r>
      <w:r>
        <w:rPr>
          <w:rFonts w:asciiTheme="minorEastAsia" w:eastAsiaTheme="minorEastAsia" w:hAnsiTheme="minorEastAsia" w:hint="eastAsia"/>
          <w:sz w:val="21"/>
          <w:szCs w:val="21"/>
        </w:rPr>
        <w:t>来源：《</w:t>
      </w:r>
      <w:r w:rsidR="00A126B6">
        <w:rPr>
          <w:rFonts w:asciiTheme="minorEastAsia" w:eastAsiaTheme="minorEastAsia" w:hAnsiTheme="minorEastAsia" w:hint="eastAsia"/>
          <w:sz w:val="21"/>
          <w:szCs w:val="21"/>
        </w:rPr>
        <w:t>中国教育报</w:t>
      </w:r>
      <w:r>
        <w:rPr>
          <w:rFonts w:asciiTheme="minorEastAsia" w:eastAsiaTheme="minorEastAsia" w:hAnsiTheme="minorEastAsia" w:hint="eastAsia"/>
          <w:sz w:val="21"/>
          <w:szCs w:val="21"/>
        </w:rPr>
        <w:t>》</w:t>
      </w:r>
      <w:r w:rsidRPr="00CE5B70">
        <w:rPr>
          <w:rFonts w:asciiTheme="minorEastAsia" w:eastAsiaTheme="minorEastAsia" w:hAnsiTheme="minorEastAsia"/>
          <w:sz w:val="21"/>
          <w:szCs w:val="21"/>
        </w:rPr>
        <w:t>（2018年</w:t>
      </w:r>
      <w:r w:rsidR="00CE5B70" w:rsidRPr="00CE5B70">
        <w:rPr>
          <w:rFonts w:asciiTheme="minorEastAsia" w:eastAsiaTheme="minorEastAsia" w:hAnsiTheme="minorEastAsia" w:hint="eastAsia"/>
          <w:sz w:val="21"/>
          <w:szCs w:val="21"/>
        </w:rPr>
        <w:t>9</w:t>
      </w:r>
      <w:r w:rsidRPr="00CE5B70">
        <w:rPr>
          <w:rFonts w:asciiTheme="minorEastAsia" w:eastAsiaTheme="minorEastAsia" w:hAnsiTheme="minorEastAsia"/>
          <w:sz w:val="21"/>
          <w:szCs w:val="21"/>
        </w:rPr>
        <w:t>月</w:t>
      </w:r>
      <w:r w:rsidR="00A126B6" w:rsidRPr="00CE5B70">
        <w:rPr>
          <w:rFonts w:asciiTheme="minorEastAsia" w:eastAsiaTheme="minorEastAsia" w:hAnsiTheme="minorEastAsia" w:hint="eastAsia"/>
          <w:sz w:val="21"/>
          <w:szCs w:val="21"/>
        </w:rPr>
        <w:t>2</w:t>
      </w:r>
      <w:r w:rsidR="00CE5B70" w:rsidRPr="00CE5B70">
        <w:rPr>
          <w:rFonts w:asciiTheme="minorEastAsia" w:eastAsiaTheme="minorEastAsia" w:hAnsiTheme="minorEastAsia" w:hint="eastAsia"/>
          <w:sz w:val="21"/>
          <w:szCs w:val="21"/>
        </w:rPr>
        <w:t>1</w:t>
      </w:r>
      <w:r w:rsidRPr="00CE5B70">
        <w:rPr>
          <w:rFonts w:asciiTheme="minorEastAsia" w:eastAsiaTheme="minorEastAsia" w:hAnsiTheme="minorEastAsia"/>
          <w:sz w:val="21"/>
          <w:szCs w:val="21"/>
        </w:rPr>
        <w:t>日）</w:t>
      </w:r>
    </w:p>
    <w:p w:rsidR="007A5747" w:rsidRPr="003970B3" w:rsidRDefault="00036F8B"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3970B3" w:rsidRPr="003970B3">
        <w:rPr>
          <w:rFonts w:asciiTheme="minorEastAsia" w:eastAsiaTheme="minorEastAsia" w:hAnsiTheme="minorEastAsia"/>
          <w:b/>
          <w:sz w:val="24"/>
          <w:szCs w:val="24"/>
        </w:rPr>
        <w:t>教育部与湖南省重点共建“双一流”建设高校</w:t>
      </w:r>
      <w:r w:rsidR="003970B3">
        <w:rPr>
          <w:rFonts w:asciiTheme="minorEastAsia" w:eastAsiaTheme="minorEastAsia" w:hAnsiTheme="minorEastAsia" w:hint="eastAsia"/>
          <w:sz w:val="24"/>
          <w:szCs w:val="24"/>
        </w:rPr>
        <w:t xml:space="preserve"> </w:t>
      </w:r>
      <w:r w:rsidR="003970B3" w:rsidRPr="003970B3">
        <w:rPr>
          <w:rFonts w:asciiTheme="minorEastAsia" w:eastAsiaTheme="minorEastAsia" w:hAnsiTheme="minorEastAsia" w:hint="eastAsia"/>
          <w:sz w:val="21"/>
          <w:szCs w:val="21"/>
        </w:rPr>
        <w:t>为深入贯彻落实全国教育大会精神，支持湖南省“双一流”建设，汇聚多方力量推动高等教育发展，9月19日，教育部、湖南省在长沙签署《重点共建“双一流”建设高校协议》。教育部党组书记、部长陈宝生，湖南省委书记杜家毫，湖南省省长许达哲出席部省座谈会，并见证双方签署协议。教育部副部长杜占元、湖南省副省长吴桂英代表双方签署协议。根据协议，部省将支持中南大学、湖南大学和湖南师范大学3所重点共建高校“双一流”建设，带动湖南省其他省属高校办出特色、争创一流，落实内涵发展要求，积极推进区域内</w:t>
      </w:r>
      <w:r w:rsidR="003970B3" w:rsidRPr="003970B3">
        <w:rPr>
          <w:rFonts w:asciiTheme="minorEastAsia" w:eastAsiaTheme="minorEastAsia" w:hAnsiTheme="minorEastAsia" w:hint="eastAsia"/>
          <w:sz w:val="21"/>
          <w:szCs w:val="21"/>
        </w:rPr>
        <w:lastRenderedPageBreak/>
        <w:t>高水平大学和优势学科建设。教育部将对3所高校在综合改革、一流本科教育、研究生教育等方面给予政策指导；在国家级一流专业点建设、国家精品在线开放课程认定、国家虚拟仿真实验教学项目等方面给予指导和支持；在“卓越拔尖人才教育培养计划2.0”中优先考虑学校需求。</w:t>
      </w:r>
      <w:r>
        <w:rPr>
          <w:rFonts w:ascii="Times New Roman" w:eastAsiaTheme="minorEastAsia" w:hAnsi="Times New Roman" w:cs="Times New Roman"/>
          <w:sz w:val="21"/>
          <w:szCs w:val="21"/>
        </w:rPr>
        <w:t>来源：《</w:t>
      </w:r>
      <w:r w:rsidR="003970B3">
        <w:rPr>
          <w:rFonts w:ascii="Times New Roman" w:eastAsiaTheme="minorEastAsia" w:hAnsi="Times New Roman" w:cs="Times New Roman" w:hint="eastAsia"/>
          <w:sz w:val="21"/>
          <w:szCs w:val="21"/>
        </w:rPr>
        <w:t>教育部网站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3970B3">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w:t>
      </w:r>
      <w:r w:rsidR="003970B3">
        <w:rPr>
          <w:rFonts w:ascii="Times New Roman" w:eastAsiaTheme="minorEastAsia" w:hAnsi="Times New Roman" w:cs="Times New Roman" w:hint="eastAsia"/>
          <w:sz w:val="21"/>
          <w:szCs w:val="21"/>
        </w:rPr>
        <w:t>1</w:t>
      </w:r>
      <w:r>
        <w:rPr>
          <w:rFonts w:ascii="Times New Roman" w:eastAsiaTheme="minorEastAsia" w:hAnsi="Times New Roman" w:cs="Times New Roman"/>
          <w:sz w:val="21"/>
          <w:szCs w:val="21"/>
        </w:rPr>
        <w:t>日）</w:t>
      </w:r>
    </w:p>
    <w:p w:rsidR="00890DF6" w:rsidRPr="003970B3" w:rsidRDefault="00AF5955"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3970B3" w:rsidRPr="003970B3">
        <w:rPr>
          <w:rFonts w:asciiTheme="minorEastAsia" w:eastAsiaTheme="minorEastAsia" w:hAnsiTheme="minorEastAsia"/>
          <w:b/>
          <w:sz w:val="24"/>
          <w:szCs w:val="24"/>
        </w:rPr>
        <w:t>山东实施毕业生基层成长计划</w:t>
      </w:r>
      <w:r w:rsidR="003970B3">
        <w:rPr>
          <w:rFonts w:asciiTheme="minorEastAsia" w:eastAsiaTheme="minorEastAsia" w:hAnsiTheme="minorEastAsia" w:hint="eastAsia"/>
          <w:sz w:val="24"/>
          <w:szCs w:val="24"/>
        </w:rPr>
        <w:t xml:space="preserve"> </w:t>
      </w:r>
      <w:r w:rsidR="003970B3" w:rsidRPr="003970B3">
        <w:rPr>
          <w:rFonts w:asciiTheme="minorEastAsia" w:eastAsiaTheme="minorEastAsia" w:hAnsiTheme="minorEastAsia"/>
          <w:b/>
          <w:sz w:val="24"/>
          <w:szCs w:val="24"/>
        </w:rPr>
        <w:t>建农民职称和乡土人才技能等级评价制度</w:t>
      </w:r>
      <w:r w:rsidR="003970B3">
        <w:rPr>
          <w:rFonts w:asciiTheme="minorEastAsia" w:eastAsiaTheme="minorEastAsia" w:hAnsiTheme="minorEastAsia" w:hint="eastAsia"/>
          <w:b/>
          <w:sz w:val="24"/>
          <w:szCs w:val="24"/>
        </w:rPr>
        <w:t xml:space="preserve"> </w:t>
      </w:r>
      <w:r w:rsidR="003970B3" w:rsidRPr="003970B3">
        <w:rPr>
          <w:rFonts w:asciiTheme="minorEastAsia" w:eastAsiaTheme="minorEastAsia" w:hAnsiTheme="minorEastAsia" w:hint="eastAsia"/>
          <w:sz w:val="21"/>
          <w:szCs w:val="21"/>
        </w:rPr>
        <w:t>日前获悉，山东将实施高校毕业生基层成长计划，并首次建立职业农民职称制度，推进乡村人才振兴，培养一支懂农业、爱农村、爱农民的乡村振兴人才队伍。山东明确，自2019年起，面向在乡镇基层工作或创业的高校学生，每年遴选1000名基层管理人才、1000名基层专业技术人才、1000名基层创新创业人才，纳入高校毕业生基层成长计划后备人才库。2019年到2022年，确保每年每个乡镇有两个岗位用于高校毕业生“三支一扶”，并在“青年优秀人才引进计划”中设立乡村人才专项，鼓励高校毕业生返乡创业。山东还首次建立职业农民职称制度，将“农民”作为一项职业纳入职称评定范围，职业农民参加职称评审不受学历、所学专业等限制，重点考查业绩贡献、经济社会效益和示范带动作用。同时，建立乡土人才技能等级评价制度和乡土人才以赛代评机制，每三年举办一次乡土人才传统技艺技能大赛，对前十名授予“山东省乡村传统技艺技能大师”称号。</w:t>
      </w:r>
      <w:r w:rsidR="00EE7ECF">
        <w:rPr>
          <w:rFonts w:asciiTheme="minorEastAsia" w:eastAsiaTheme="minorEastAsia" w:hAnsiTheme="minorEastAsia" w:hint="eastAsia"/>
          <w:sz w:val="21"/>
          <w:szCs w:val="21"/>
        </w:rPr>
        <w:t>来源：《中国教育报</w:t>
      </w:r>
      <w:r>
        <w:rPr>
          <w:rFonts w:asciiTheme="minorEastAsia" w:eastAsiaTheme="minorEastAsia" w:hAnsiTheme="minorEastAsia" w:hint="eastAsia"/>
          <w:sz w:val="21"/>
          <w:szCs w:val="21"/>
        </w:rPr>
        <w:t>》（2018年</w:t>
      </w:r>
      <w:r w:rsidR="003970B3">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3970B3">
        <w:rPr>
          <w:rFonts w:asciiTheme="minorEastAsia" w:eastAsiaTheme="minorEastAsia" w:hAnsiTheme="minorEastAsia" w:hint="eastAsia"/>
          <w:sz w:val="21"/>
          <w:szCs w:val="21"/>
        </w:rPr>
        <w:t>24</w:t>
      </w:r>
      <w:r>
        <w:rPr>
          <w:rFonts w:asciiTheme="minorEastAsia" w:eastAsiaTheme="minorEastAsia" w:hAnsiTheme="minorEastAsia" w:hint="eastAsia"/>
          <w:sz w:val="21"/>
          <w:szCs w:val="21"/>
        </w:rPr>
        <w:t>日）</w:t>
      </w:r>
    </w:p>
    <w:p w:rsidR="00FA084F" w:rsidRPr="003970B3" w:rsidRDefault="007E2921"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3970B3" w:rsidRPr="003970B3">
        <w:rPr>
          <w:rFonts w:asciiTheme="minorEastAsia" w:eastAsiaTheme="minorEastAsia" w:hAnsiTheme="minorEastAsia"/>
          <w:b/>
          <w:sz w:val="24"/>
          <w:szCs w:val="24"/>
        </w:rPr>
        <w:t>浙江发布教育现代化发展水平监测公告</w:t>
      </w:r>
      <w:r w:rsidR="003970B3">
        <w:rPr>
          <w:rFonts w:asciiTheme="minorEastAsia" w:eastAsiaTheme="minorEastAsia" w:hAnsiTheme="minorEastAsia" w:hint="eastAsia"/>
          <w:sz w:val="21"/>
          <w:szCs w:val="21"/>
        </w:rPr>
        <w:t xml:space="preserve"> </w:t>
      </w:r>
      <w:r w:rsidR="003970B3" w:rsidRPr="003970B3">
        <w:rPr>
          <w:rFonts w:asciiTheme="minorEastAsia" w:eastAsiaTheme="minorEastAsia" w:hAnsiTheme="minorEastAsia" w:hint="eastAsia"/>
          <w:sz w:val="21"/>
          <w:szCs w:val="21"/>
        </w:rPr>
        <w:t>日前，浙江省教育厅发布《浙江省2017年度县（市、区）教育现代化发展水平监测公告》。监测结果显示，2017年全省县域教育现代化发展水平总体达成度为67.52%。其中，“育人环境”“经费保障”“教育发展水平”等指标达成度靠前。2011年，浙江启动教育现代化县（市、区）创建工作，目前已有54个县（市、区）通过评估验收，覆盖面超过60%。为克服传统督导评估“一评永逸”的缺陷，浙江对教育现代化发展水平实施了动态监测。本次监测在借鉴国内外教育评价指标框架的基础上，结合浙江基础教育实际，采取CIPP指标分析框架编制而成。该指标体系包含了优先发展、育人为本、促进公平、提高质量、社会认可5个一级指标和11个二级指标，设立47个监测点，同时设反向扣分指标1个。除公布监测结果外，报告还专门出示了“薄弱环节与提升建议”。浙江省教育厅相关负责人表示，对教育现代化发展水平实施第三方评估，分区县形成诊断式分析报告和问题解决方案，旨在推动该省在全国率先实现教育现代化。</w:t>
      </w:r>
      <w:r>
        <w:rPr>
          <w:rFonts w:ascii="Times New Roman" w:eastAsiaTheme="minorEastAsia" w:hAnsi="Times New Roman" w:cs="Times New Roman"/>
          <w:sz w:val="21"/>
          <w:szCs w:val="21"/>
        </w:rPr>
        <w:t>来源：《</w:t>
      </w:r>
      <w:r w:rsidR="003970B3">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3970B3">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5C51FA">
        <w:rPr>
          <w:rFonts w:ascii="Times New Roman" w:eastAsiaTheme="minorEastAsia" w:hAnsi="Times New Roman" w:cs="Times New Roman" w:hint="eastAsia"/>
          <w:sz w:val="21"/>
          <w:szCs w:val="21"/>
        </w:rPr>
        <w:t>1</w:t>
      </w:r>
      <w:r w:rsidR="003970B3">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日）</w:t>
      </w:r>
    </w:p>
    <w:p w:rsidR="00203F1E" w:rsidRPr="003970B3" w:rsidRDefault="00FA084F"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3970B3" w:rsidRPr="003970B3">
        <w:rPr>
          <w:rFonts w:asciiTheme="minorEastAsia" w:eastAsiaTheme="minorEastAsia" w:hAnsiTheme="minorEastAsia"/>
          <w:b/>
          <w:sz w:val="24"/>
          <w:szCs w:val="24"/>
        </w:rPr>
        <w:t>重庆：试点高校师范专业认证</w:t>
      </w:r>
      <w:r w:rsidR="003970B3">
        <w:rPr>
          <w:rFonts w:asciiTheme="minorEastAsia" w:eastAsiaTheme="minorEastAsia" w:hAnsiTheme="minorEastAsia" w:hint="eastAsia"/>
          <w:sz w:val="24"/>
          <w:szCs w:val="24"/>
        </w:rPr>
        <w:t xml:space="preserve"> </w:t>
      </w:r>
      <w:r w:rsidR="003970B3" w:rsidRPr="003970B3">
        <w:rPr>
          <w:rFonts w:asciiTheme="minorEastAsia" w:eastAsiaTheme="minorEastAsia" w:hAnsiTheme="minorEastAsia" w:hint="eastAsia"/>
          <w:sz w:val="21"/>
          <w:szCs w:val="21"/>
        </w:rPr>
        <w:t>从重庆市教委今天召开的新闻通气会上获悉，重庆《关于全面深化新时代教师队伍建设改革的实施意见》日前通过了市政府常务会议和市委常委会会议审议正式出台。在提高师范院校和师范专业办学水平方面，重庆规定，师范专业生均拨款标准不低于其他专业生均拨款标准的1.3倍。积极改革师范生培养方式，建立以师范院校为主体，区县政府、教师发展机构和优质中小学协同育人的教师教育机制，形成高水平教师培养体系。其中，全面推进高校师范专业认证工作成为亮点。记者了解到，该市计划前期在5所学校先行试点，分级制定标准，并将认证结果作为师范类专业准入、质量评价和教师资格认定的重要依据。</w:t>
      </w:r>
      <w:r>
        <w:rPr>
          <w:rFonts w:asciiTheme="minorEastAsia" w:eastAsiaTheme="minorEastAsia" w:hAnsiTheme="minorEastAsia" w:hint="eastAsia"/>
          <w:sz w:val="21"/>
          <w:szCs w:val="21"/>
        </w:rPr>
        <w:t>来源：《中国教育报》</w:t>
      </w:r>
      <w:r w:rsidRPr="00203F1E">
        <w:rPr>
          <w:rFonts w:asciiTheme="minorEastAsia" w:eastAsiaTheme="minorEastAsia" w:hAnsiTheme="minorEastAsia"/>
          <w:sz w:val="21"/>
          <w:szCs w:val="21"/>
        </w:rPr>
        <w:t>（2018年</w:t>
      </w:r>
      <w:r w:rsidR="003970B3">
        <w:rPr>
          <w:rFonts w:asciiTheme="minorEastAsia" w:eastAsiaTheme="minorEastAsia" w:hAnsiTheme="minorEastAsia" w:hint="eastAsia"/>
          <w:sz w:val="21"/>
          <w:szCs w:val="21"/>
        </w:rPr>
        <w:t>9</w:t>
      </w:r>
      <w:r w:rsidRPr="00203F1E">
        <w:rPr>
          <w:rFonts w:asciiTheme="minorEastAsia" w:eastAsiaTheme="minorEastAsia" w:hAnsiTheme="minorEastAsia"/>
          <w:sz w:val="21"/>
          <w:szCs w:val="21"/>
        </w:rPr>
        <w:t>月</w:t>
      </w:r>
      <w:r w:rsidR="003970B3">
        <w:rPr>
          <w:rFonts w:asciiTheme="minorEastAsia" w:eastAsiaTheme="minorEastAsia" w:hAnsiTheme="minorEastAsia" w:hint="eastAsia"/>
          <w:sz w:val="21"/>
          <w:szCs w:val="21"/>
        </w:rPr>
        <w:t>21</w:t>
      </w:r>
      <w:r w:rsidRPr="00203F1E">
        <w:rPr>
          <w:rFonts w:asciiTheme="minorEastAsia" w:eastAsiaTheme="minorEastAsia" w:hAnsiTheme="minorEastAsia"/>
          <w:sz w:val="21"/>
          <w:szCs w:val="21"/>
        </w:rPr>
        <w:t>日）</w:t>
      </w:r>
    </w:p>
    <w:p w:rsidR="00337437" w:rsidRPr="00337437" w:rsidRDefault="00203F1E" w:rsidP="00337437">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263C9D" w:rsidRPr="00263C9D">
        <w:rPr>
          <w:rFonts w:asciiTheme="minorEastAsia" w:eastAsiaTheme="minorEastAsia" w:hAnsiTheme="minorEastAsia" w:hint="eastAsia"/>
          <w:b/>
          <w:bCs/>
        </w:rPr>
        <w:t>广西向高校下放职称评审权</w:t>
      </w:r>
      <w:r w:rsidR="00263C9D">
        <w:rPr>
          <w:rFonts w:asciiTheme="minorEastAsia" w:eastAsiaTheme="minorEastAsia" w:hAnsiTheme="minorEastAsia" w:hint="eastAsia"/>
          <w:b/>
          <w:bCs/>
        </w:rPr>
        <w:t xml:space="preserve"> </w:t>
      </w:r>
      <w:r w:rsidR="00263C9D" w:rsidRPr="00263C9D">
        <w:rPr>
          <w:rFonts w:asciiTheme="minorEastAsia" w:eastAsiaTheme="minorEastAsia" w:hAnsiTheme="minorEastAsia" w:hint="eastAsia"/>
          <w:sz w:val="21"/>
          <w:szCs w:val="21"/>
        </w:rPr>
        <w:t>为进一步深化高校职称制度改革，扩大高校办学自主权，近日，广西决定一次性全部下放高校职称评审权。这一改革惠及全区80所高校4万多名教师。广西将高等</w:t>
      </w:r>
      <w:r w:rsidR="00263C9D" w:rsidRPr="00263C9D">
        <w:rPr>
          <w:rFonts w:asciiTheme="minorEastAsia" w:eastAsiaTheme="minorEastAsia" w:hAnsiTheme="minorEastAsia" w:hint="eastAsia"/>
          <w:sz w:val="21"/>
          <w:szCs w:val="21"/>
        </w:rPr>
        <w:lastRenderedPageBreak/>
        <w:t>学校教师、自然科学研究、社会科学研究、实验等5个系列高、中、初级职称评审权直接下放到所有高校，尚不具备独立评审能力的高校或相关学科（专业）可采取联合评审、委托评审的方式。具备其他系列如工程、图书资料等系列的高、中、初级职称评审资格条件的高校，可根据职称管理权限向相应职改领导小组申请下放。同时，将职称认定和重新确认两项工作下放到全区所有高校，主体责任由高校承担。改革后，广西各高校在职称评审中将自主制定评审工作方案、自主制定评审标准条件、自主组建评审管理机构、自主组织评审、自主使用评审结果，自治区人社厅、教育厅等部门加快职能转变，不再组织评审、不再审批评审结果、不再印发批文、不再办理职称证书，由各高校将相关结果信息上报自治区证书管理系统后，学校自主颁发自治区统一印制的职称证书。广西人社厅、教育厅等相关部门将重点加强对高校自主评审环节的监管和指导，建立完善相应的管理制度，对其中的违纪违规行为予以追责处理。</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263C9D">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日）</w:t>
      </w:r>
    </w:p>
    <w:p w:rsidR="00890DF6" w:rsidRDefault="00AF5955" w:rsidP="00337437">
      <w:pPr>
        <w:spacing w:beforeLines="50" w:afterLines="0" w:line="300" w:lineRule="auto"/>
        <w:jc w:val="center"/>
        <w:rPr>
          <w:rFonts w:asciiTheme="minorEastAsia" w:eastAsiaTheme="minorEastAsia" w:hAnsiTheme="minorEastAsia"/>
          <w:b/>
          <w:sz w:val="24"/>
          <w:szCs w:val="24"/>
        </w:rPr>
      </w:pPr>
      <w:r>
        <w:rPr>
          <w:rFonts w:ascii="黑体" w:eastAsia="黑体" w:hAnsi="黑体" w:hint="eastAsia"/>
          <w:sz w:val="28"/>
          <w:szCs w:val="28"/>
        </w:rPr>
        <w:t>【院校动态】</w:t>
      </w:r>
    </w:p>
    <w:p w:rsidR="00F80F63" w:rsidRPr="00F80F63" w:rsidRDefault="00F80F63" w:rsidP="00337437">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263C9D" w:rsidRPr="00263C9D">
        <w:rPr>
          <w:rFonts w:asciiTheme="minorEastAsia" w:eastAsiaTheme="minorEastAsia" w:hAnsiTheme="minorEastAsia"/>
          <w:b/>
          <w:bCs/>
          <w:sz w:val="24"/>
          <w:szCs w:val="24"/>
        </w:rPr>
        <w:t>北京大学设教学系列奖 重奖优秀教学老师</w:t>
      </w:r>
      <w:r w:rsidRPr="0064674A">
        <w:rPr>
          <w:rFonts w:asciiTheme="minorEastAsia" w:eastAsiaTheme="minorEastAsia" w:hAnsiTheme="minorEastAsia"/>
          <w:sz w:val="21"/>
          <w:szCs w:val="21"/>
        </w:rPr>
        <w:t xml:space="preserve">　</w:t>
      </w:r>
      <w:r w:rsidR="00263C9D" w:rsidRPr="00263C9D">
        <w:rPr>
          <w:rFonts w:asciiTheme="minorEastAsia" w:eastAsiaTheme="minorEastAsia" w:hAnsiTheme="minorEastAsia"/>
          <w:sz w:val="21"/>
          <w:szCs w:val="21"/>
        </w:rPr>
        <w:t>在第34个教师节到来之际，北京大学首届教学成就奖、教学卓越奖和优秀教学团队获奖名单揭晓。为了营造重视教学和奖励先进的文化氛围，促进教学质量提高，今年，北京大学设教学系列奖重奖教学优秀的教师。教学成就奖奖励长期在教学一线特别是本科教学一线工作，教学上具有公认一流水平，同时在教学和科研方面取得重大成果，为北京大学人才培养做出重要贡献，在国内同行中有很高声誉和影响力的资深教师。教学卓越奖奖励在教学中潜心投入、精心钻研、教学效果优异、能有效促进学生成长和发展的青年教师。优秀教学团队奖奖励以有效的团队合作机制开展课程建设和教学，推进教学内容和方法的创新，教学效果和成就显著的教学团队。</w:t>
      </w:r>
      <w:r>
        <w:rPr>
          <w:rFonts w:asciiTheme="minorEastAsia" w:eastAsiaTheme="minorEastAsia" w:hAnsiTheme="minorEastAsia" w:hint="eastAsia"/>
          <w:sz w:val="21"/>
          <w:szCs w:val="21"/>
        </w:rPr>
        <w:t>来源：《</w:t>
      </w:r>
      <w:r w:rsidR="00263C9D">
        <w:rPr>
          <w:rFonts w:asciiTheme="minorEastAsia" w:eastAsiaTheme="minorEastAsia" w:hAnsiTheme="minorEastAsia" w:hint="eastAsia"/>
          <w:sz w:val="21"/>
          <w:szCs w:val="21"/>
        </w:rPr>
        <w:t>北京大学新闻网</w:t>
      </w:r>
      <w:r w:rsidRPr="00F80F63">
        <w:rPr>
          <w:rFonts w:asciiTheme="minorEastAsia" w:eastAsiaTheme="minorEastAsia" w:hAnsiTheme="minorEastAsia"/>
          <w:sz w:val="21"/>
          <w:szCs w:val="21"/>
        </w:rPr>
        <w:t>》（2018年</w:t>
      </w:r>
      <w:r w:rsidR="00263C9D">
        <w:rPr>
          <w:rFonts w:asciiTheme="minorEastAsia" w:eastAsiaTheme="minorEastAsia" w:hAnsiTheme="minorEastAsia" w:hint="eastAsia"/>
          <w:sz w:val="21"/>
          <w:szCs w:val="21"/>
        </w:rPr>
        <w:t>9</w:t>
      </w:r>
      <w:r w:rsidRPr="00F80F63">
        <w:rPr>
          <w:rFonts w:asciiTheme="minorEastAsia" w:eastAsiaTheme="minorEastAsia" w:hAnsiTheme="minorEastAsia"/>
          <w:sz w:val="21"/>
          <w:szCs w:val="21"/>
        </w:rPr>
        <w:t>月</w:t>
      </w:r>
      <w:r w:rsidR="00263C9D">
        <w:rPr>
          <w:rFonts w:asciiTheme="minorEastAsia" w:eastAsiaTheme="minorEastAsia" w:hAnsiTheme="minorEastAsia" w:hint="eastAsia"/>
          <w:sz w:val="21"/>
          <w:szCs w:val="21"/>
        </w:rPr>
        <w:t>10</w:t>
      </w:r>
      <w:r w:rsidRPr="00F80F63">
        <w:rPr>
          <w:rFonts w:asciiTheme="minorEastAsia" w:eastAsiaTheme="minorEastAsia" w:hAnsiTheme="minorEastAsia"/>
          <w:sz w:val="21"/>
          <w:szCs w:val="21"/>
        </w:rPr>
        <w:t>日）</w:t>
      </w:r>
    </w:p>
    <w:p w:rsidR="0057773F" w:rsidRDefault="0057773F" w:rsidP="0057773F">
      <w:pPr>
        <w:pStyle w:val="a6"/>
        <w:spacing w:beforeLines="50" w:beforeAutospacing="0" w:afterLines="0" w:afterAutospacing="0" w:line="324" w:lineRule="auto"/>
        <w:rPr>
          <w:rFonts w:asciiTheme="minorEastAsia" w:eastAsiaTheme="minorEastAsia" w:hAnsiTheme="minorEastAsia" w:hint="eastAsia"/>
          <w:sz w:val="21"/>
          <w:szCs w:val="21"/>
        </w:rPr>
      </w:pPr>
      <w:r w:rsidRPr="00FA084F">
        <w:rPr>
          <w:rFonts w:asciiTheme="minorEastAsia" w:eastAsiaTheme="minorEastAsia" w:hAnsiTheme="minorEastAsia" w:hint="eastAsia"/>
          <w:b/>
          <w:bCs/>
        </w:rPr>
        <w:t>▲</w:t>
      </w:r>
      <w:r w:rsidRPr="00337437">
        <w:rPr>
          <w:rFonts w:asciiTheme="minorEastAsia" w:eastAsiaTheme="minorEastAsia" w:hAnsiTheme="minorEastAsia"/>
          <w:b/>
          <w:bCs/>
        </w:rPr>
        <w:t>东南大学多措并举深化人才培养模式改革</w:t>
      </w:r>
      <w:r>
        <w:rPr>
          <w:rFonts w:asciiTheme="minorEastAsia" w:eastAsiaTheme="minorEastAsia" w:hAnsiTheme="minorEastAsia" w:hint="eastAsia"/>
          <w:b/>
          <w:bCs/>
        </w:rPr>
        <w:t xml:space="preserve"> </w:t>
      </w:r>
      <w:r>
        <w:rPr>
          <w:rFonts w:asciiTheme="minorEastAsia" w:eastAsiaTheme="minorEastAsia" w:hAnsiTheme="minorEastAsia" w:hint="eastAsia"/>
          <w:sz w:val="21"/>
          <w:szCs w:val="21"/>
        </w:rPr>
        <w:t>近日，</w:t>
      </w:r>
      <w:r w:rsidRPr="00337437">
        <w:rPr>
          <w:rFonts w:asciiTheme="minorEastAsia" w:eastAsiaTheme="minorEastAsia" w:hAnsiTheme="minorEastAsia"/>
          <w:sz w:val="21"/>
          <w:szCs w:val="21"/>
        </w:rPr>
        <w:t>东南大学坚持以人才培养为核心，在继续传承“重基础、重实践、重素质”教育教学传统的同时，进一步提出“卓越化、国际化、研究型”理念，不断加大教学投入，深化教育教学改革，积极探索人才培养模式改革新路径。</w:t>
      </w:r>
      <w:r>
        <w:rPr>
          <w:rFonts w:asciiTheme="minorEastAsia" w:eastAsiaTheme="minorEastAsia" w:hAnsiTheme="minorEastAsia" w:hint="eastAsia"/>
          <w:sz w:val="21"/>
          <w:szCs w:val="21"/>
        </w:rPr>
        <w:t>（一）</w:t>
      </w:r>
      <w:r w:rsidRPr="00337437">
        <w:rPr>
          <w:rFonts w:asciiTheme="minorEastAsia" w:eastAsiaTheme="minorEastAsia" w:hAnsiTheme="minorEastAsia"/>
          <w:sz w:val="21"/>
          <w:szCs w:val="21"/>
        </w:rPr>
        <w:t>开展教育思想大讨论确立人才培养新思路。开展全校教育思想大讨论，确立学校“双一流”建设特别是人才培养工作的改革方向与发展思路。</w:t>
      </w:r>
      <w:r>
        <w:rPr>
          <w:rFonts w:asciiTheme="minorEastAsia" w:eastAsiaTheme="minorEastAsia" w:hAnsiTheme="minorEastAsia" w:hint="eastAsia"/>
          <w:sz w:val="21"/>
          <w:szCs w:val="21"/>
        </w:rPr>
        <w:t>（二）</w:t>
      </w:r>
      <w:r w:rsidRPr="00337437">
        <w:rPr>
          <w:rFonts w:asciiTheme="minorEastAsia" w:eastAsiaTheme="minorEastAsia" w:hAnsiTheme="minorEastAsia"/>
          <w:sz w:val="21"/>
          <w:szCs w:val="21"/>
        </w:rPr>
        <w:t>建立高水平文化素质育人体系。坚持人文课程、高水平人文讲座、高品位文化活动三位一体，每年举办百场讲座、十多场活动和一系列精品课程，以塑造“高峰体验”为核心，促进学生与大师同行、与经典同在，增强人文素养，提升人生境界。</w:t>
      </w:r>
      <w:r>
        <w:rPr>
          <w:rFonts w:asciiTheme="minorEastAsia" w:eastAsiaTheme="minorEastAsia" w:hAnsiTheme="minorEastAsia" w:hint="eastAsia"/>
          <w:sz w:val="21"/>
          <w:szCs w:val="21"/>
        </w:rPr>
        <w:t>（三）</w:t>
      </w:r>
      <w:r w:rsidRPr="00337437">
        <w:rPr>
          <w:rFonts w:asciiTheme="minorEastAsia" w:eastAsiaTheme="minorEastAsia" w:hAnsiTheme="minorEastAsia"/>
          <w:sz w:val="21"/>
          <w:szCs w:val="21"/>
        </w:rPr>
        <w:t>形成全链条式的创新创业教育模式。实施“双创人才培养计划”，融合日常教学、创业课程学习、创新项目训练、创业平台打造和创业产品孵化，建成全员参与的创新训练、兴趣和需求驱动的创客实践、普及性创业教育与训练特定人群的创业实践四部分组成的分层“全链条”式创新创业实践实训体系。</w:t>
      </w:r>
      <w:r>
        <w:rPr>
          <w:rFonts w:asciiTheme="minorEastAsia" w:eastAsiaTheme="minorEastAsia" w:hAnsiTheme="minorEastAsia" w:hint="eastAsia"/>
          <w:sz w:val="21"/>
          <w:szCs w:val="21"/>
        </w:rPr>
        <w:t>（四）</w:t>
      </w:r>
      <w:r w:rsidRPr="00337437">
        <w:rPr>
          <w:rFonts w:asciiTheme="minorEastAsia" w:eastAsiaTheme="minorEastAsia" w:hAnsiTheme="minorEastAsia"/>
          <w:sz w:val="21"/>
          <w:szCs w:val="21"/>
        </w:rPr>
        <w:t>建立多元化的国际育人模式。通过联合授予学位、国际学院、交流学习项目等多种方式，加强国际联合培养和合作教学。采取“3＋1”、“2＋2”、“1+3”等联合培养模式，实施国际化管理体系</w:t>
      </w:r>
      <w:r>
        <w:rPr>
          <w:rFonts w:asciiTheme="minorEastAsia" w:eastAsiaTheme="minorEastAsia" w:hAnsiTheme="minorEastAsia" w:hint="eastAsia"/>
          <w:sz w:val="21"/>
          <w:szCs w:val="21"/>
        </w:rPr>
        <w:t>。（五）</w:t>
      </w:r>
      <w:r w:rsidRPr="00337437">
        <w:rPr>
          <w:rFonts w:asciiTheme="minorEastAsia" w:eastAsiaTheme="minorEastAsia" w:hAnsiTheme="minorEastAsia"/>
          <w:sz w:val="21"/>
          <w:szCs w:val="21"/>
        </w:rPr>
        <w:t>构建“四位一体”研究型教学模式。制定“理论导研、实践强研、课外拓研、网络助研”四位一体的研究型教学实施方案，通过700多门研讨课和600多门实验课建设，纵向上自成系列循序进阶，横向上与专业基础、专业主干和专业方向课程交叉并行，助推研究型教学与专业教育的深度融合。</w:t>
      </w:r>
      <w:r>
        <w:rPr>
          <w:rFonts w:asciiTheme="minorEastAsia" w:eastAsiaTheme="minorEastAsia" w:hAnsiTheme="minorEastAsia" w:hint="eastAsia"/>
          <w:sz w:val="21"/>
          <w:szCs w:val="21"/>
        </w:rPr>
        <w:t>（六）</w:t>
      </w:r>
      <w:r w:rsidRPr="00337437">
        <w:rPr>
          <w:rFonts w:asciiTheme="minorEastAsia" w:eastAsiaTheme="minorEastAsia" w:hAnsiTheme="minorEastAsia"/>
          <w:sz w:val="21"/>
          <w:szCs w:val="21"/>
        </w:rPr>
        <w:t>建立六层次教师教学能力提升机制。重视教学队伍建设，注重青年教师教学能力培</w:t>
      </w:r>
      <w:r>
        <w:rPr>
          <w:rFonts w:asciiTheme="minorEastAsia" w:eastAsiaTheme="minorEastAsia" w:hAnsiTheme="minorEastAsia"/>
          <w:sz w:val="21"/>
          <w:szCs w:val="21"/>
        </w:rPr>
        <w:t>养，遴选高水平学科带头人，组建教学创新团队，引领教学改革与建设</w:t>
      </w:r>
      <w:r w:rsidRPr="00337437">
        <w:rPr>
          <w:rFonts w:asciiTheme="minorEastAsia" w:eastAsiaTheme="minorEastAsia" w:hAnsiTheme="minorEastAsia"/>
          <w:sz w:val="21"/>
          <w:szCs w:val="21"/>
        </w:rPr>
        <w:t>。</w:t>
      </w:r>
      <w:r w:rsidR="00115A15" w:rsidRPr="00115A15">
        <w:rPr>
          <w:rFonts w:asciiTheme="minorEastAsia" w:eastAsiaTheme="minorEastAsia" w:hAnsiTheme="minorEastAsia"/>
          <w:sz w:val="21"/>
          <w:szCs w:val="21"/>
        </w:rPr>
        <w:t>逐步形成了“入</w:t>
      </w:r>
      <w:r w:rsidR="00115A15" w:rsidRPr="00115A15">
        <w:rPr>
          <w:rFonts w:asciiTheme="minorEastAsia" w:eastAsiaTheme="minorEastAsia" w:hAnsiTheme="minorEastAsia"/>
          <w:sz w:val="21"/>
          <w:szCs w:val="21"/>
        </w:rPr>
        <w:lastRenderedPageBreak/>
        <w:t>职培训—助教培训—首开课培训—青年教师授课竞赛—骨干教师培养—教学名师培养”六层次环环相扣的教师教学培养机制，提升教师教学能力</w:t>
      </w:r>
      <w:r w:rsidR="00115A15">
        <w:rPr>
          <w:rFonts w:asciiTheme="minorEastAsia" w:eastAsiaTheme="minorEastAsia" w:hAnsiTheme="minorEastAsia" w:hint="eastAsia"/>
          <w:sz w:val="21"/>
          <w:szCs w:val="21"/>
        </w:rPr>
        <w:t>。</w:t>
      </w:r>
      <w:r w:rsidRPr="00881460">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教育部网站</w:t>
      </w:r>
      <w:r w:rsidRPr="00881460">
        <w:rPr>
          <w:rFonts w:asciiTheme="minorEastAsia" w:eastAsiaTheme="minorEastAsia" w:hAnsiTheme="minorEastAsia" w:hint="eastAsia"/>
          <w:sz w:val="21"/>
          <w:szCs w:val="21"/>
        </w:rPr>
        <w:t>》</w:t>
      </w:r>
      <w:r w:rsidRPr="00881460">
        <w:rPr>
          <w:rFonts w:asciiTheme="minorEastAsia" w:eastAsiaTheme="minorEastAsia" w:hAnsiTheme="minorEastAsia"/>
          <w:sz w:val="21"/>
          <w:szCs w:val="21"/>
        </w:rPr>
        <w:t>（2018年</w:t>
      </w:r>
      <w:r w:rsidRPr="00881460">
        <w:rPr>
          <w:rFonts w:asciiTheme="minorEastAsia" w:eastAsiaTheme="minorEastAsia" w:hAnsiTheme="minorEastAsia" w:hint="eastAsia"/>
          <w:sz w:val="21"/>
          <w:szCs w:val="21"/>
        </w:rPr>
        <w:t>9</w:t>
      </w:r>
      <w:r w:rsidRPr="00881460">
        <w:rPr>
          <w:rFonts w:asciiTheme="minorEastAsia" w:eastAsiaTheme="minorEastAsia" w:hAnsiTheme="minorEastAsia"/>
          <w:sz w:val="21"/>
          <w:szCs w:val="21"/>
        </w:rPr>
        <w:t>月</w:t>
      </w:r>
      <w:r>
        <w:rPr>
          <w:rFonts w:asciiTheme="minorEastAsia" w:eastAsiaTheme="minorEastAsia" w:hAnsiTheme="minorEastAsia" w:hint="eastAsia"/>
          <w:sz w:val="21"/>
          <w:szCs w:val="21"/>
        </w:rPr>
        <w:t>27</w:t>
      </w:r>
      <w:r w:rsidRPr="00881460">
        <w:rPr>
          <w:rFonts w:asciiTheme="minorEastAsia" w:eastAsiaTheme="minorEastAsia" w:hAnsiTheme="minorEastAsia"/>
          <w:sz w:val="21"/>
          <w:szCs w:val="21"/>
        </w:rPr>
        <w:t>日）</w:t>
      </w:r>
    </w:p>
    <w:p w:rsidR="00890DF6" w:rsidRDefault="00AF5955" w:rsidP="00337437">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263C9D" w:rsidRPr="00263C9D">
        <w:rPr>
          <w:rFonts w:asciiTheme="minorEastAsia" w:eastAsiaTheme="minorEastAsia" w:hAnsiTheme="minorEastAsia"/>
          <w:b/>
          <w:bCs/>
        </w:rPr>
        <w:t>南京理工大学职称改革：没有论文也能评教授</w:t>
      </w:r>
      <w:r w:rsidR="00263C9D">
        <w:rPr>
          <w:rFonts w:asciiTheme="minorEastAsia" w:eastAsiaTheme="minorEastAsia" w:hAnsiTheme="minorEastAsia" w:hint="eastAsia"/>
          <w:b/>
          <w:bCs/>
        </w:rPr>
        <w:t xml:space="preserve"> </w:t>
      </w:r>
      <w:r w:rsidR="00263C9D" w:rsidRPr="00263C9D">
        <w:rPr>
          <w:rFonts w:asciiTheme="minorEastAsia" w:eastAsiaTheme="minorEastAsia" w:hAnsiTheme="minorEastAsia"/>
          <w:bCs/>
          <w:sz w:val="21"/>
          <w:szCs w:val="21"/>
        </w:rPr>
        <w:t>南京理工大学自2016年启动实施职称评审改革以来，极大调动了教师队伍积极性，促进教学和科研同频共振。为扭转“重科研轻教学”倾向，南理工在职称改革中将教师岗位细化为“四型六类”，即教学科研型、教学为主型、科研为主型和实验教师型，其中科研为主型细分为科学研究类、重大（工程）项目研究类和科技科研成果转化类。南理工人事处处长孔捷介绍，在以教学为主型教师的职称评审上，发表论文不再是必备条件，出版教材、精品课程、讲课竞赛、指导学生竞赛等方面取得的成绩都可以作为参评成果。在职称评审改革中，南理工创新实施职称“直聘”制度。取得重大成果的团队负责人，可以自主选聘一名团队成员晋升高级职称。申报人员经学院评议组推荐后，直接提请学校评委会审定。南理工副校长陈钱说，职称“直聘”解决了团队成员的职称问题，鼓励教师积极承接国家重大项目，促进科研大团队形成。</w:t>
      </w:r>
      <w:r>
        <w:rPr>
          <w:rFonts w:asciiTheme="minorEastAsia" w:eastAsiaTheme="minorEastAsia" w:hAnsiTheme="minorEastAsia" w:cstheme="minorBidi" w:hint="eastAsia"/>
          <w:sz w:val="21"/>
          <w:szCs w:val="21"/>
        </w:rPr>
        <w:t>来源：《</w:t>
      </w:r>
      <w:r w:rsidR="00263C9D">
        <w:rPr>
          <w:rFonts w:asciiTheme="minorEastAsia" w:eastAsiaTheme="minorEastAsia" w:hAnsiTheme="minorEastAsia" w:cstheme="minorBidi" w:hint="eastAsia"/>
          <w:sz w:val="21"/>
          <w:szCs w:val="21"/>
        </w:rPr>
        <w:t>新华网</w:t>
      </w:r>
      <w:r>
        <w:rPr>
          <w:rFonts w:asciiTheme="minorEastAsia" w:eastAsiaTheme="minorEastAsia" w:hAnsiTheme="minorEastAsia" w:cstheme="minorBidi"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263C9D">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263C9D">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日）</w:t>
      </w:r>
    </w:p>
    <w:p w:rsidR="00FA084F" w:rsidRDefault="00FA084F" w:rsidP="00337437">
      <w:pPr>
        <w:spacing w:beforeLines="50" w:afterLines="0" w:line="324" w:lineRule="auto"/>
        <w:jc w:val="both"/>
        <w:rPr>
          <w:rFonts w:ascii="Times New Roman" w:eastAsiaTheme="minorEastAsia" w:hAnsi="Times New Roman" w:cs="Times New Roman" w:hint="eastAsia"/>
          <w:sz w:val="21"/>
          <w:szCs w:val="21"/>
        </w:rPr>
      </w:pPr>
      <w:r>
        <w:rPr>
          <w:rFonts w:asciiTheme="minorEastAsia" w:eastAsiaTheme="minorEastAsia" w:hAnsiTheme="minorEastAsia" w:hint="eastAsia"/>
          <w:b/>
          <w:sz w:val="24"/>
          <w:szCs w:val="24"/>
        </w:rPr>
        <w:t>▲</w:t>
      </w:r>
      <w:r w:rsidR="00263C9D" w:rsidRPr="00263C9D">
        <w:rPr>
          <w:rFonts w:asciiTheme="minorEastAsia" w:eastAsiaTheme="minorEastAsia" w:hAnsiTheme="minorEastAsia" w:hint="eastAsia"/>
          <w:b/>
          <w:bCs/>
          <w:sz w:val="24"/>
          <w:szCs w:val="24"/>
        </w:rPr>
        <w:t>国家优质粮食工程技术创新中心落户南京财经大学</w:t>
      </w:r>
      <w:r w:rsidR="00263C9D">
        <w:rPr>
          <w:rFonts w:asciiTheme="minorEastAsia" w:eastAsiaTheme="minorEastAsia" w:hAnsiTheme="minorEastAsia" w:hint="eastAsia"/>
          <w:b/>
          <w:bCs/>
          <w:sz w:val="24"/>
          <w:szCs w:val="24"/>
        </w:rPr>
        <w:t xml:space="preserve"> </w:t>
      </w:r>
      <w:r w:rsidR="00263C9D" w:rsidRPr="00263C9D">
        <w:rPr>
          <w:rFonts w:asciiTheme="minorEastAsia" w:eastAsiaTheme="minorEastAsia" w:hAnsiTheme="minorEastAsia" w:hint="eastAsia"/>
          <w:sz w:val="21"/>
          <w:szCs w:val="21"/>
        </w:rPr>
        <w:t>近日，江苏省粮食局、江苏省粮食集团有限责任公司与南京财经大学共建国家优质粮食工程技术创新中心签约仪式在南京财经大学举行。创新中心研发团队60人，由国内外相关领域的技术研发、企业管理、市场营销及技术推广专家教授组成，旨在解决粮食产业发展关键技术，培育粮食企业核心竞争力，提升粮食流通产业现代化水平，促进优质粮食有效供给。创新中心将开展优质粮油调查统计与品质测评、优质粮油检验质量控制体系建设，以及产后科技服务等公共服务，加快科研成果转化和应用，服务优质粮油工程“中国好粮油行动计划”。</w:t>
      </w:r>
      <w:r>
        <w:rPr>
          <w:rFonts w:asciiTheme="minorEastAsia" w:eastAsiaTheme="minorEastAsia" w:hAnsiTheme="minorEastAsia" w:hint="eastAsia"/>
          <w:sz w:val="21"/>
          <w:szCs w:val="21"/>
        </w:rPr>
        <w:t>来源：《中国科学报》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263C9D">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月</w:t>
      </w:r>
      <w:r w:rsidR="00263C9D">
        <w:rPr>
          <w:rFonts w:ascii="Times New Roman" w:eastAsiaTheme="minorEastAsia" w:hAnsi="Times New Roman" w:cs="Times New Roman" w:hint="eastAsia"/>
          <w:sz w:val="21"/>
          <w:szCs w:val="21"/>
        </w:rPr>
        <w:t>25</w:t>
      </w:r>
      <w:r>
        <w:rPr>
          <w:rFonts w:ascii="Times New Roman" w:eastAsiaTheme="minorEastAsia" w:hAnsi="Times New Roman" w:cs="Times New Roman"/>
          <w:sz w:val="21"/>
          <w:szCs w:val="21"/>
        </w:rPr>
        <w:t>日）</w:t>
      </w:r>
    </w:p>
    <w:p w:rsidR="00337437" w:rsidRPr="00337437" w:rsidRDefault="00337437" w:rsidP="0057773F">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337437">
        <w:rPr>
          <w:rFonts w:asciiTheme="minorEastAsia" w:eastAsiaTheme="minorEastAsia" w:hAnsiTheme="minorEastAsia"/>
          <w:b/>
          <w:bCs/>
          <w:sz w:val="24"/>
          <w:szCs w:val="24"/>
        </w:rPr>
        <w:t>江南大学以“侨”搭“桥”服务区域经济发展</w:t>
      </w:r>
      <w:r>
        <w:rPr>
          <w:rFonts w:asciiTheme="minorEastAsia" w:eastAsiaTheme="minorEastAsia" w:hAnsiTheme="minorEastAsia" w:hint="eastAsia"/>
          <w:b/>
          <w:bCs/>
          <w:sz w:val="24"/>
          <w:szCs w:val="24"/>
        </w:rPr>
        <w:t xml:space="preserve"> </w:t>
      </w:r>
      <w:r w:rsidR="00B51092" w:rsidRPr="00B51092">
        <w:rPr>
          <w:rFonts w:asciiTheme="minorEastAsia" w:eastAsiaTheme="minorEastAsia" w:hAnsiTheme="minorEastAsia" w:hint="eastAsia"/>
          <w:sz w:val="21"/>
          <w:szCs w:val="21"/>
        </w:rPr>
        <w:t>近日，</w:t>
      </w:r>
      <w:r w:rsidR="00B51092">
        <w:rPr>
          <w:rFonts w:asciiTheme="minorEastAsia" w:eastAsiaTheme="minorEastAsia" w:hAnsiTheme="minorEastAsia"/>
          <w:sz w:val="21"/>
          <w:szCs w:val="21"/>
        </w:rPr>
        <w:t>江南大学</w:t>
      </w:r>
      <w:r w:rsidR="00B51092">
        <w:rPr>
          <w:rFonts w:asciiTheme="minorEastAsia" w:eastAsiaTheme="minorEastAsia" w:hAnsiTheme="minorEastAsia" w:hint="eastAsia"/>
          <w:sz w:val="21"/>
          <w:szCs w:val="21"/>
        </w:rPr>
        <w:t>在</w:t>
      </w:r>
      <w:r w:rsidRPr="00337437">
        <w:rPr>
          <w:rFonts w:asciiTheme="minorEastAsia" w:eastAsiaTheme="minorEastAsia" w:hAnsiTheme="minorEastAsia"/>
          <w:sz w:val="21"/>
          <w:szCs w:val="21"/>
        </w:rPr>
        <w:t>坚持新时代侨务工作的新标准新要求</w:t>
      </w:r>
      <w:r w:rsidR="00B51092">
        <w:rPr>
          <w:rFonts w:asciiTheme="minorEastAsia" w:eastAsiaTheme="minorEastAsia" w:hAnsiTheme="minorEastAsia" w:hint="eastAsia"/>
          <w:sz w:val="21"/>
          <w:szCs w:val="21"/>
        </w:rPr>
        <w:t>基础上</w:t>
      </w:r>
      <w:r w:rsidRPr="00337437">
        <w:rPr>
          <w:rFonts w:asciiTheme="minorEastAsia" w:eastAsiaTheme="minorEastAsia" w:hAnsiTheme="minorEastAsia"/>
          <w:sz w:val="21"/>
          <w:szCs w:val="21"/>
        </w:rPr>
        <w:t>，以“内化潜力，外拓资源”为建设宗旨，主动加强与地方侨界资源联系，不断挖掘侨联组织潜力，促进校地侨界资源融合，畅通校地优势互补，积极服务区域经济发展。</w:t>
      </w:r>
      <w:r w:rsidR="0057773F">
        <w:rPr>
          <w:rFonts w:asciiTheme="minorEastAsia" w:eastAsiaTheme="minorEastAsia" w:hAnsiTheme="minorEastAsia" w:hint="eastAsia"/>
          <w:sz w:val="21"/>
          <w:szCs w:val="21"/>
        </w:rPr>
        <w:t>（一）</w:t>
      </w:r>
      <w:r w:rsidRPr="0057773F">
        <w:rPr>
          <w:rFonts w:asciiTheme="minorEastAsia" w:eastAsiaTheme="minorEastAsia" w:hAnsiTheme="minorEastAsia"/>
          <w:sz w:val="21"/>
          <w:szCs w:val="21"/>
        </w:rPr>
        <w:t>汇侨智、聚侨力，搭好市校联动桥。</w:t>
      </w:r>
      <w:r w:rsidRPr="00337437">
        <w:rPr>
          <w:rFonts w:asciiTheme="minorEastAsia" w:eastAsiaTheme="minorEastAsia" w:hAnsiTheme="minorEastAsia"/>
          <w:sz w:val="21"/>
          <w:szCs w:val="21"/>
        </w:rPr>
        <w:t>围绕“大统战、大联合”工作主线，联合打造“亲情中华·魅力无锡·人文江南”工作品牌。举办“新侨圣诞联谊会”“海归歌唱家演唱会”“高雅艺术进校园”“艺术课堂”“侨江南·创青春”等侨文化品牌活动，推进侨届同向融合，加强市校沟通交流。</w:t>
      </w:r>
      <w:r w:rsidR="0057773F">
        <w:rPr>
          <w:rFonts w:asciiTheme="minorEastAsia" w:eastAsiaTheme="minorEastAsia" w:hAnsiTheme="minorEastAsia" w:hint="eastAsia"/>
          <w:sz w:val="21"/>
          <w:szCs w:val="21"/>
        </w:rPr>
        <w:t>（二）</w:t>
      </w:r>
      <w:r w:rsidRPr="0057773F">
        <w:rPr>
          <w:rFonts w:asciiTheme="minorEastAsia" w:eastAsiaTheme="minorEastAsia" w:hAnsiTheme="minorEastAsia"/>
          <w:sz w:val="21"/>
          <w:szCs w:val="21"/>
        </w:rPr>
        <w:t>系学缘、倚地缘，搭好产研互通桥。</w:t>
      </w:r>
      <w:r w:rsidRPr="00337437">
        <w:rPr>
          <w:rFonts w:asciiTheme="minorEastAsia" w:eastAsiaTheme="minorEastAsia" w:hAnsiTheme="minorEastAsia"/>
          <w:sz w:val="21"/>
          <w:szCs w:val="21"/>
        </w:rPr>
        <w:t>发挥智力优势与地缘产业优势，打造产研互通的“江南慧谷”。以地方共建研究院、联合研究中心为平台，以国家级、省级科技园和产业园为载体，协助解决地方经济发展中的人才、技术难题，打造支持地方发展的智力引擎，形成“智能制造中心”等一批研发平台。</w:t>
      </w:r>
      <w:r w:rsidR="0057773F">
        <w:rPr>
          <w:rFonts w:asciiTheme="minorEastAsia" w:eastAsiaTheme="minorEastAsia" w:hAnsiTheme="minorEastAsia" w:hint="eastAsia"/>
          <w:sz w:val="21"/>
          <w:szCs w:val="21"/>
        </w:rPr>
        <w:t>（三）</w:t>
      </w:r>
      <w:r w:rsidRPr="0057773F">
        <w:rPr>
          <w:rFonts w:asciiTheme="minorEastAsia" w:eastAsiaTheme="minorEastAsia" w:hAnsiTheme="minorEastAsia"/>
          <w:sz w:val="21"/>
          <w:szCs w:val="21"/>
        </w:rPr>
        <w:t>立根本、求特色，搭好并进逐梦桥。</w:t>
      </w:r>
      <w:r w:rsidRPr="00337437">
        <w:rPr>
          <w:rFonts w:asciiTheme="minorEastAsia" w:eastAsiaTheme="minorEastAsia" w:hAnsiTheme="minorEastAsia"/>
          <w:sz w:val="21"/>
          <w:szCs w:val="21"/>
        </w:rPr>
        <w:t>引导侨界人士积极参与孔子学院、物联网学院建设，促进学校多学科协同发展。主办物联网教育高峰论坛，协办世界物联网国际博览会，与无锡市共建国家工业设计园、梁溪食品科技园，联办国际设计博览会，为地方经济发展提供强大智力支撑和创新动力。</w:t>
      </w:r>
      <w:r>
        <w:rPr>
          <w:rFonts w:asciiTheme="minorEastAsia" w:eastAsiaTheme="minorEastAsia" w:hAnsiTheme="minorEastAsia" w:hint="eastAsia"/>
          <w:sz w:val="21"/>
          <w:szCs w:val="21"/>
        </w:rPr>
        <w:t>来源：《教育部网站》</w:t>
      </w:r>
      <w:r w:rsidRPr="0057773F">
        <w:rPr>
          <w:rFonts w:asciiTheme="minorEastAsia" w:eastAsiaTheme="minorEastAsia" w:hAnsiTheme="minorEastAsia"/>
          <w:sz w:val="21"/>
          <w:szCs w:val="21"/>
        </w:rPr>
        <w:t>（2018年</w:t>
      </w:r>
      <w:r w:rsidRPr="0057773F">
        <w:rPr>
          <w:rFonts w:asciiTheme="minorEastAsia" w:eastAsiaTheme="minorEastAsia" w:hAnsiTheme="minorEastAsia" w:hint="eastAsia"/>
          <w:sz w:val="21"/>
          <w:szCs w:val="21"/>
        </w:rPr>
        <w:t>9</w:t>
      </w:r>
      <w:r w:rsidRPr="0057773F">
        <w:rPr>
          <w:rFonts w:asciiTheme="minorEastAsia" w:eastAsiaTheme="minorEastAsia" w:hAnsiTheme="minorEastAsia"/>
          <w:sz w:val="21"/>
          <w:szCs w:val="21"/>
        </w:rPr>
        <w:t>月</w:t>
      </w:r>
      <w:r w:rsidRPr="0057773F">
        <w:rPr>
          <w:rFonts w:asciiTheme="minorEastAsia" w:eastAsiaTheme="minorEastAsia" w:hAnsiTheme="minorEastAsia" w:hint="eastAsia"/>
          <w:sz w:val="21"/>
          <w:szCs w:val="21"/>
        </w:rPr>
        <w:t>6</w:t>
      </w:r>
      <w:r w:rsidRPr="0057773F">
        <w:rPr>
          <w:rFonts w:asciiTheme="minorEastAsia" w:eastAsiaTheme="minorEastAsia" w:hAnsiTheme="minorEastAsia"/>
          <w:sz w:val="21"/>
          <w:szCs w:val="21"/>
        </w:rPr>
        <w:t>日）</w:t>
      </w:r>
    </w:p>
    <w:p w:rsidR="00F80F63" w:rsidRPr="00263C9D" w:rsidRDefault="00F80F63" w:rsidP="00337437">
      <w:pPr>
        <w:pStyle w:val="a6"/>
        <w:spacing w:beforeLines="50" w:beforeAutospacing="0" w:afterLines="0" w:afterAutospacing="0" w:line="324" w:lineRule="auto"/>
        <w:rPr>
          <w:rFonts w:asciiTheme="minorEastAsia" w:eastAsiaTheme="minorEastAsia" w:hAnsiTheme="minorEastAsia"/>
          <w:sz w:val="21"/>
          <w:szCs w:val="21"/>
        </w:rPr>
      </w:pPr>
      <w:r w:rsidRPr="00FA084F">
        <w:rPr>
          <w:rFonts w:asciiTheme="minorEastAsia" w:eastAsiaTheme="minorEastAsia" w:hAnsiTheme="minorEastAsia" w:hint="eastAsia"/>
          <w:b/>
          <w:bCs/>
        </w:rPr>
        <w:t>▲</w:t>
      </w:r>
      <w:r w:rsidR="00263C9D" w:rsidRPr="00263C9D">
        <w:rPr>
          <w:rFonts w:asciiTheme="minorEastAsia" w:eastAsiaTheme="minorEastAsia" w:hAnsiTheme="minorEastAsia"/>
          <w:b/>
          <w:bCs/>
        </w:rPr>
        <w:t>中国农业大学扎实推进建设高水平本科教育</w:t>
      </w:r>
      <w:r w:rsidR="00263C9D">
        <w:rPr>
          <w:rFonts w:asciiTheme="minorEastAsia" w:eastAsiaTheme="minorEastAsia" w:hAnsiTheme="minorEastAsia" w:hint="eastAsia"/>
          <w:b/>
          <w:bCs/>
        </w:rPr>
        <w:t xml:space="preserve"> </w:t>
      </w:r>
      <w:r w:rsidR="00263C9D" w:rsidRPr="00263C9D">
        <w:rPr>
          <w:rFonts w:asciiTheme="minorEastAsia" w:eastAsiaTheme="minorEastAsia" w:hAnsiTheme="minorEastAsia" w:hint="eastAsia"/>
          <w:sz w:val="21"/>
          <w:szCs w:val="21"/>
        </w:rPr>
        <w:t>近日，</w:t>
      </w:r>
      <w:r w:rsidR="00263C9D" w:rsidRPr="00263C9D">
        <w:rPr>
          <w:rFonts w:asciiTheme="minorEastAsia" w:eastAsiaTheme="minorEastAsia" w:hAnsiTheme="minorEastAsia"/>
          <w:sz w:val="21"/>
          <w:szCs w:val="21"/>
        </w:rPr>
        <w:t>中国农业大学深入学习贯彻习近平新时代中国特色社会主义思想和党的十九大精神，坚持“以本为本”，加强课程体系和教师队伍建设，努力推进“一流大学一流学科”发展，培养一流本科人才。</w:t>
      </w:r>
      <w:r w:rsidR="00B51092">
        <w:rPr>
          <w:rFonts w:asciiTheme="minorEastAsia" w:eastAsiaTheme="minorEastAsia" w:hAnsiTheme="minorEastAsia" w:hint="eastAsia"/>
          <w:sz w:val="21"/>
          <w:szCs w:val="21"/>
        </w:rPr>
        <w:t>（一）</w:t>
      </w:r>
      <w:r w:rsidR="00263C9D" w:rsidRPr="00881460">
        <w:rPr>
          <w:rFonts w:asciiTheme="minorEastAsia" w:eastAsiaTheme="minorEastAsia" w:hAnsiTheme="minorEastAsia"/>
          <w:sz w:val="21"/>
          <w:szCs w:val="21"/>
        </w:rPr>
        <w:t>强化教学顶层设计。</w:t>
      </w:r>
      <w:r w:rsidR="00263C9D" w:rsidRPr="00263C9D">
        <w:rPr>
          <w:rFonts w:asciiTheme="minorEastAsia" w:eastAsiaTheme="minorEastAsia" w:hAnsiTheme="minorEastAsia"/>
          <w:sz w:val="21"/>
          <w:szCs w:val="21"/>
        </w:rPr>
        <w:t>完善本科教育工作组织体系，成立本科教学专门委员会、普通本科招生委员会等，建立健全本科教育教学保障</w:t>
      </w:r>
      <w:r w:rsidR="00263C9D" w:rsidRPr="00263C9D">
        <w:rPr>
          <w:rFonts w:asciiTheme="minorEastAsia" w:eastAsiaTheme="minorEastAsia" w:hAnsiTheme="minorEastAsia"/>
          <w:sz w:val="21"/>
          <w:szCs w:val="21"/>
        </w:rPr>
        <w:lastRenderedPageBreak/>
        <w:t>机制。制定本科教育教学改革方案、关于加强课堂教学建设提高教学质量的实施意见、关于实施“双一流一卓越”本科教学改革若干意见等，通过制度建设保障“人才培养”</w:t>
      </w:r>
      <w:r w:rsidR="00881460">
        <w:rPr>
          <w:rFonts w:asciiTheme="minorEastAsia" w:eastAsiaTheme="minorEastAsia" w:hAnsiTheme="minorEastAsia"/>
          <w:sz w:val="21"/>
          <w:szCs w:val="21"/>
        </w:rPr>
        <w:t>中心地位</w:t>
      </w:r>
      <w:r w:rsidR="00263C9D" w:rsidRPr="00263C9D">
        <w:rPr>
          <w:rFonts w:asciiTheme="minorEastAsia" w:eastAsiaTheme="minorEastAsia" w:hAnsiTheme="minorEastAsia"/>
          <w:sz w:val="21"/>
          <w:szCs w:val="21"/>
        </w:rPr>
        <w:t>。</w:t>
      </w:r>
      <w:r w:rsidR="00B51092">
        <w:rPr>
          <w:rFonts w:asciiTheme="minorEastAsia" w:eastAsiaTheme="minorEastAsia" w:hAnsiTheme="minorEastAsia" w:hint="eastAsia"/>
          <w:sz w:val="21"/>
          <w:szCs w:val="21"/>
        </w:rPr>
        <w:t>（二）</w:t>
      </w:r>
      <w:r w:rsidR="00263C9D" w:rsidRPr="00881460">
        <w:rPr>
          <w:rFonts w:asciiTheme="minorEastAsia" w:eastAsiaTheme="minorEastAsia" w:hAnsiTheme="minorEastAsia"/>
          <w:sz w:val="21"/>
          <w:szCs w:val="21"/>
        </w:rPr>
        <w:t>强化课程体系建设。</w:t>
      </w:r>
      <w:r w:rsidR="00263C9D" w:rsidRPr="00263C9D">
        <w:rPr>
          <w:rFonts w:asciiTheme="minorEastAsia" w:eastAsiaTheme="minorEastAsia" w:hAnsiTheme="minorEastAsia"/>
          <w:sz w:val="21"/>
          <w:szCs w:val="21"/>
        </w:rPr>
        <w:t>以“通专平衡、通专相宜”为原则，加强课程体系建设，构建核心素质课、核心基础课、专业核心课三类核心课程体系，以此为抓手辐射全校课程改革。完善转专业政策，实施更为自由的选课制度，鼓励本科生开展科研，开设本科生创业指导课程，加强创新创业教育。</w:t>
      </w:r>
      <w:r w:rsidR="00B51092">
        <w:rPr>
          <w:rFonts w:asciiTheme="minorEastAsia" w:eastAsiaTheme="minorEastAsia" w:hAnsiTheme="minorEastAsia" w:hint="eastAsia"/>
          <w:sz w:val="21"/>
          <w:szCs w:val="21"/>
        </w:rPr>
        <w:t>（三）</w:t>
      </w:r>
      <w:r w:rsidR="00263C9D" w:rsidRPr="00881460">
        <w:rPr>
          <w:rFonts w:asciiTheme="minorEastAsia" w:eastAsiaTheme="minorEastAsia" w:hAnsiTheme="minorEastAsia"/>
          <w:sz w:val="21"/>
          <w:szCs w:val="21"/>
        </w:rPr>
        <w:t>强化教师队伍建设。</w:t>
      </w:r>
      <w:r w:rsidR="00263C9D" w:rsidRPr="00263C9D">
        <w:rPr>
          <w:rFonts w:asciiTheme="minorEastAsia" w:eastAsiaTheme="minorEastAsia" w:hAnsiTheme="minorEastAsia"/>
          <w:sz w:val="21"/>
          <w:szCs w:val="21"/>
        </w:rPr>
        <w:t>修订教师专业技术职务晋升聘任条件，加快完善教师分类管理和分类评价机制，构建科学合理的教师聘用、考核、晋升、奖惩体系，把课堂教学质量作为教师专业技术职务评聘、绩效考核的依据。设立党委教师工作部，成立师德建设委员会，制定师德考核实施办法、师德“一票否决制”实施细则等文件，建立健全师德建设长效机制。</w:t>
      </w:r>
      <w:r w:rsidR="00B51092">
        <w:rPr>
          <w:rFonts w:asciiTheme="minorEastAsia" w:eastAsiaTheme="minorEastAsia" w:hAnsiTheme="minorEastAsia" w:hint="eastAsia"/>
          <w:sz w:val="21"/>
          <w:szCs w:val="21"/>
        </w:rPr>
        <w:t>（四）</w:t>
      </w:r>
      <w:r w:rsidR="00263C9D" w:rsidRPr="00881460">
        <w:rPr>
          <w:rFonts w:asciiTheme="minorEastAsia" w:eastAsiaTheme="minorEastAsia" w:hAnsiTheme="minorEastAsia"/>
          <w:sz w:val="21"/>
          <w:szCs w:val="21"/>
        </w:rPr>
        <w:t>强化课堂价值观引领。</w:t>
      </w:r>
      <w:r w:rsidR="00263C9D" w:rsidRPr="00263C9D">
        <w:rPr>
          <w:rFonts w:asciiTheme="minorEastAsia" w:eastAsiaTheme="minorEastAsia" w:hAnsiTheme="minorEastAsia"/>
          <w:sz w:val="21"/>
          <w:szCs w:val="21"/>
        </w:rPr>
        <w:t>加强课堂思政建设，设立“专业课发挥思政教育功能专项”，2017年立项74项、2018年立项32项，支持专业课教师在教学过程中，将思想政治教育与专业教育相结合，更新教学内容、改进教学方法，将思想政治教育渗透到每学时的教学中，确保专业课教育与思想政治课教育同向同行。</w:t>
      </w:r>
      <w:r w:rsidRPr="00881460">
        <w:rPr>
          <w:rFonts w:asciiTheme="minorEastAsia" w:eastAsiaTheme="minorEastAsia" w:hAnsiTheme="minorEastAsia" w:hint="eastAsia"/>
          <w:sz w:val="21"/>
          <w:szCs w:val="21"/>
        </w:rPr>
        <w:t>来源：《</w:t>
      </w:r>
      <w:r w:rsidR="00263C9D" w:rsidRPr="00881460">
        <w:rPr>
          <w:rFonts w:asciiTheme="minorEastAsia" w:eastAsiaTheme="minorEastAsia" w:hAnsiTheme="minorEastAsia" w:hint="eastAsia"/>
          <w:sz w:val="21"/>
          <w:szCs w:val="21"/>
        </w:rPr>
        <w:t>教育部网站</w:t>
      </w:r>
      <w:r w:rsidRPr="00881460">
        <w:rPr>
          <w:rFonts w:asciiTheme="minorEastAsia" w:eastAsiaTheme="minorEastAsia" w:hAnsiTheme="minorEastAsia" w:hint="eastAsia"/>
          <w:sz w:val="21"/>
          <w:szCs w:val="21"/>
        </w:rPr>
        <w:t>》</w:t>
      </w:r>
      <w:r w:rsidRPr="00881460">
        <w:rPr>
          <w:rFonts w:asciiTheme="minorEastAsia" w:eastAsiaTheme="minorEastAsia" w:hAnsiTheme="minorEastAsia"/>
          <w:sz w:val="21"/>
          <w:szCs w:val="21"/>
        </w:rPr>
        <w:t>（2018年</w:t>
      </w:r>
      <w:r w:rsidR="00263C9D" w:rsidRPr="00881460">
        <w:rPr>
          <w:rFonts w:asciiTheme="minorEastAsia" w:eastAsiaTheme="minorEastAsia" w:hAnsiTheme="minorEastAsia" w:hint="eastAsia"/>
          <w:sz w:val="21"/>
          <w:szCs w:val="21"/>
        </w:rPr>
        <w:t>9</w:t>
      </w:r>
      <w:r w:rsidRPr="00881460">
        <w:rPr>
          <w:rFonts w:asciiTheme="minorEastAsia" w:eastAsiaTheme="minorEastAsia" w:hAnsiTheme="minorEastAsia"/>
          <w:sz w:val="21"/>
          <w:szCs w:val="21"/>
        </w:rPr>
        <w:t>月</w:t>
      </w:r>
      <w:r w:rsidR="00263C9D" w:rsidRPr="00881460">
        <w:rPr>
          <w:rFonts w:asciiTheme="minorEastAsia" w:eastAsiaTheme="minorEastAsia" w:hAnsiTheme="minorEastAsia" w:hint="eastAsia"/>
          <w:sz w:val="21"/>
          <w:szCs w:val="21"/>
        </w:rPr>
        <w:t>13</w:t>
      </w:r>
      <w:r w:rsidRPr="00881460">
        <w:rPr>
          <w:rFonts w:asciiTheme="minorEastAsia" w:eastAsiaTheme="minorEastAsia" w:hAnsiTheme="minorEastAsia"/>
          <w:sz w:val="21"/>
          <w:szCs w:val="21"/>
        </w:rPr>
        <w:t>日）</w:t>
      </w:r>
    </w:p>
    <w:p w:rsidR="00CF1A9F" w:rsidRPr="0057773F" w:rsidRDefault="00AE0E63" w:rsidP="0057773F">
      <w:pPr>
        <w:pStyle w:val="a6"/>
        <w:spacing w:beforeLines="50" w:beforeAutospacing="0" w:afterLines="0" w:afterAutospacing="0" w:line="324" w:lineRule="auto"/>
        <w:rPr>
          <w:rFonts w:asciiTheme="minorEastAsia" w:eastAsiaTheme="minorEastAsia" w:hAnsiTheme="minorEastAsia"/>
          <w:sz w:val="21"/>
          <w:szCs w:val="21"/>
        </w:rPr>
      </w:pPr>
      <w:r w:rsidRPr="00FA084F">
        <w:rPr>
          <w:rFonts w:asciiTheme="minorEastAsia" w:eastAsiaTheme="minorEastAsia" w:hAnsiTheme="minorEastAsia" w:hint="eastAsia"/>
          <w:b/>
          <w:bCs/>
        </w:rPr>
        <w:t>▲</w:t>
      </w:r>
      <w:r>
        <w:rPr>
          <w:rFonts w:asciiTheme="minorEastAsia" w:eastAsiaTheme="minorEastAsia" w:hAnsiTheme="minorEastAsia" w:hint="eastAsia"/>
          <w:b/>
          <w:bCs/>
        </w:rPr>
        <w:t>武汉工程大学：</w:t>
      </w:r>
      <w:r w:rsidRPr="00AE0E63">
        <w:rPr>
          <w:rFonts w:asciiTheme="minorEastAsia" w:eastAsiaTheme="minorEastAsia" w:hAnsiTheme="minorEastAsia" w:hint="eastAsia"/>
          <w:b/>
          <w:bCs/>
        </w:rPr>
        <w:t>化学、材料科学2个学科进入ESI世界排名前1%行列</w:t>
      </w:r>
      <w:r>
        <w:rPr>
          <w:rFonts w:asciiTheme="minorEastAsia" w:eastAsiaTheme="minorEastAsia" w:hAnsiTheme="minorEastAsia" w:hint="eastAsia"/>
          <w:b/>
          <w:bCs/>
        </w:rPr>
        <w:t xml:space="preserve"> </w:t>
      </w:r>
      <w:r w:rsidRPr="00AE0E63">
        <w:rPr>
          <w:rFonts w:asciiTheme="minorEastAsia" w:eastAsiaTheme="minorEastAsia" w:hAnsiTheme="minorEastAsia" w:hint="eastAsia"/>
          <w:sz w:val="21"/>
          <w:szCs w:val="21"/>
        </w:rPr>
        <w:t>根据科睿唯安（原属汤森路透）ESI数据库（EssentialScience Indicators，简称ESI）2018年9月14日公布的最新数据显示，武汉工程大学化学、材料科学两个学科ESI排名进入全球大学和科研机构的前1%，这是</w:t>
      </w:r>
      <w:r>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校ESI学科全球排名的历史性突破，标志着</w:t>
      </w:r>
      <w:r>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校化学、材料科学两学科步入国际高水平学科行列。 据悉,在本次ESI数据统计区间内（2008年1月1日-2018年6月30日），</w:t>
      </w:r>
      <w:r w:rsidR="00302D66">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校发表SCI论文共（只计article、review类型）2533篇，总被引次数为20559次，位列全国第177位；截止目前，</w:t>
      </w:r>
      <w:r>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入选学科数并列湖北省属高校第1位。化学学科发表的SCI论文共902篇，总被引次数为7644次；材料科学学科发表的SCI论文共647篇，总被引次数为5365次。近年来，</w:t>
      </w:r>
      <w:r w:rsidR="00302D66">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校高度重视学科建设，基础研究水平不断提升，学校科研成果的国际影响力不断提高，高水平论文数量持续稳步增长。数据显示</w:t>
      </w:r>
      <w:r w:rsidR="00302D66">
        <w:rPr>
          <w:rFonts w:asciiTheme="minorEastAsia" w:eastAsiaTheme="minorEastAsia" w:hAnsiTheme="minorEastAsia" w:hint="eastAsia"/>
          <w:sz w:val="21"/>
          <w:szCs w:val="21"/>
        </w:rPr>
        <w:t>该</w:t>
      </w:r>
      <w:r w:rsidRPr="00AE0E63">
        <w:rPr>
          <w:rFonts w:asciiTheme="minorEastAsia" w:eastAsiaTheme="minorEastAsia" w:hAnsiTheme="minorEastAsia" w:hint="eastAsia"/>
          <w:sz w:val="21"/>
          <w:szCs w:val="21"/>
        </w:rPr>
        <w:t>校目前有高被引论文（Highly Cited Papers）48篇，位列湖北省属高校第2位</w:t>
      </w:r>
      <w:r w:rsidR="00302D66">
        <w:rPr>
          <w:rFonts w:asciiTheme="minorEastAsia" w:eastAsiaTheme="minorEastAsia" w:hAnsiTheme="minorEastAsia" w:hint="eastAsia"/>
          <w:sz w:val="21"/>
          <w:szCs w:val="21"/>
        </w:rPr>
        <w:t>。</w:t>
      </w:r>
      <w:r w:rsidRPr="00881460">
        <w:rPr>
          <w:rFonts w:asciiTheme="minorEastAsia" w:eastAsiaTheme="minorEastAsia" w:hAnsiTheme="minorEastAsia" w:hint="eastAsia"/>
          <w:sz w:val="21"/>
          <w:szCs w:val="21"/>
        </w:rPr>
        <w:t>来源：《</w:t>
      </w:r>
      <w:r w:rsidR="00302D66">
        <w:rPr>
          <w:rFonts w:asciiTheme="minorEastAsia" w:eastAsiaTheme="minorEastAsia" w:hAnsiTheme="minorEastAsia" w:hint="eastAsia"/>
          <w:sz w:val="21"/>
          <w:szCs w:val="21"/>
        </w:rPr>
        <w:t>武汉工程大学网站</w:t>
      </w:r>
      <w:r w:rsidRPr="00881460">
        <w:rPr>
          <w:rFonts w:asciiTheme="minorEastAsia" w:eastAsiaTheme="minorEastAsia" w:hAnsiTheme="minorEastAsia" w:hint="eastAsia"/>
          <w:sz w:val="21"/>
          <w:szCs w:val="21"/>
        </w:rPr>
        <w:t>》</w:t>
      </w:r>
      <w:r w:rsidRPr="00881460">
        <w:rPr>
          <w:rFonts w:asciiTheme="minorEastAsia" w:eastAsiaTheme="minorEastAsia" w:hAnsiTheme="minorEastAsia"/>
          <w:sz w:val="21"/>
          <w:szCs w:val="21"/>
        </w:rPr>
        <w:t>（2018年</w:t>
      </w:r>
      <w:r w:rsidRPr="00881460">
        <w:rPr>
          <w:rFonts w:asciiTheme="minorEastAsia" w:eastAsiaTheme="minorEastAsia" w:hAnsiTheme="minorEastAsia" w:hint="eastAsia"/>
          <w:sz w:val="21"/>
          <w:szCs w:val="21"/>
        </w:rPr>
        <w:t>9</w:t>
      </w:r>
      <w:r w:rsidRPr="00881460">
        <w:rPr>
          <w:rFonts w:asciiTheme="minorEastAsia" w:eastAsiaTheme="minorEastAsia" w:hAnsiTheme="minorEastAsia"/>
          <w:sz w:val="21"/>
          <w:szCs w:val="21"/>
        </w:rPr>
        <w:t>月</w:t>
      </w:r>
      <w:r w:rsidR="00302D66">
        <w:rPr>
          <w:rFonts w:asciiTheme="minorEastAsia" w:eastAsiaTheme="minorEastAsia" w:hAnsiTheme="minorEastAsia" w:hint="eastAsia"/>
          <w:sz w:val="21"/>
          <w:szCs w:val="21"/>
        </w:rPr>
        <w:t>14</w:t>
      </w:r>
      <w:r w:rsidRPr="00881460">
        <w:rPr>
          <w:rFonts w:asciiTheme="minorEastAsia" w:eastAsiaTheme="minorEastAsia" w:hAnsiTheme="minorEastAsia"/>
          <w:sz w:val="21"/>
          <w:szCs w:val="21"/>
        </w:rPr>
        <w:t>日）</w:t>
      </w:r>
      <w:bookmarkStart w:id="0" w:name="_GoBack"/>
      <w:bookmarkEnd w:id="0"/>
    </w:p>
    <w:p w:rsidR="00CF1A9F" w:rsidRDefault="00CF1A9F" w:rsidP="00337437">
      <w:pPr>
        <w:adjustRightInd/>
        <w:snapToGrid/>
        <w:spacing w:beforeLines="50" w:afterLines="0" w:line="348" w:lineRule="auto"/>
        <w:rPr>
          <w:rFonts w:ascii="黑体" w:eastAsia="黑体" w:hAnsi="黑体" w:cs="宋体"/>
          <w:color w:val="000000"/>
          <w:sz w:val="29"/>
          <w:szCs w:val="29"/>
        </w:rPr>
      </w:pPr>
    </w:p>
    <w:p w:rsidR="00CF1A9F" w:rsidRDefault="00CF1A9F" w:rsidP="00337437">
      <w:pPr>
        <w:adjustRightInd/>
        <w:snapToGrid/>
        <w:spacing w:beforeLines="50" w:afterLines="0" w:line="348" w:lineRule="auto"/>
        <w:rPr>
          <w:rFonts w:ascii="黑体" w:eastAsia="黑体" w:hAnsi="黑体" w:cs="宋体"/>
          <w:color w:val="000000"/>
          <w:sz w:val="29"/>
          <w:szCs w:val="29"/>
        </w:rPr>
      </w:pPr>
    </w:p>
    <w:p w:rsidR="00CF1A9F" w:rsidRDefault="00CF1A9F" w:rsidP="00337437">
      <w:pPr>
        <w:adjustRightInd/>
        <w:snapToGrid/>
        <w:spacing w:beforeLines="50" w:afterLines="0" w:line="348" w:lineRule="auto"/>
        <w:rPr>
          <w:rFonts w:ascii="黑体" w:eastAsia="黑体" w:hAnsi="黑体" w:cs="宋体"/>
          <w:color w:val="000000"/>
          <w:sz w:val="29"/>
          <w:szCs w:val="29"/>
        </w:rPr>
      </w:pPr>
    </w:p>
    <w:tbl>
      <w:tblPr>
        <w:tblW w:w="9177" w:type="dxa"/>
        <w:tblCellSpacing w:w="0" w:type="dxa"/>
        <w:tblLayout w:type="fixed"/>
        <w:tblCellMar>
          <w:left w:w="0" w:type="dxa"/>
          <w:right w:w="0" w:type="dxa"/>
        </w:tblCellMar>
        <w:tblLook w:val="04A0"/>
      </w:tblPr>
      <w:tblGrid>
        <w:gridCol w:w="956"/>
        <w:gridCol w:w="3260"/>
        <w:gridCol w:w="1134"/>
        <w:gridCol w:w="3827"/>
      </w:tblGrid>
      <w:tr w:rsidR="00890DF6">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主</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地</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武汉轻工大学常青校区行政楼</w:t>
            </w:r>
            <w:r>
              <w:rPr>
                <w:rFonts w:ascii="Times New Roman" w:eastAsia="宋体" w:hAnsi="Times New Roman" w:cs="Times New Roman"/>
                <w:color w:val="000000"/>
                <w:sz w:val="21"/>
                <w:szCs w:val="21"/>
              </w:rPr>
              <w:t>620</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337437">
            <w:pPr>
              <w:adjustRightInd/>
              <w:snapToGrid/>
              <w:spacing w:beforeLines="50"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337437">
            <w:pPr>
              <w:adjustRightInd/>
              <w:snapToGrid/>
              <w:spacing w:beforeLines="50" w:afterLines="0" w:line="300" w:lineRule="auto"/>
              <w:rPr>
                <w:rFonts w:ascii="宋体" w:eastAsia="宋体" w:hAnsi="宋体" w:cs="宋体"/>
                <w:color w:val="000000"/>
                <w:sz w:val="21"/>
                <w:szCs w:val="21"/>
              </w:rPr>
            </w:pP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编</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官</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邮</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430023</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rsidP="00337437">
            <w:pPr>
              <w:adjustRightInd/>
              <w:snapToGrid/>
              <w:spacing w:beforeLines="50"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fgc@whpu.edu.cn</w:t>
            </w:r>
          </w:p>
        </w:tc>
      </w:tr>
      <w:tr w:rsidR="00890DF6">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890DF6" w:rsidP="00337437">
            <w:pPr>
              <w:adjustRightInd/>
              <w:snapToGrid/>
              <w:spacing w:beforeLines="50"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电</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rsidP="00337437">
            <w:pPr>
              <w:adjustRightInd/>
              <w:snapToGrid/>
              <w:spacing w:beforeLines="50"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83927097</w:t>
            </w:r>
          </w:p>
        </w:tc>
      </w:tr>
    </w:tbl>
    <w:p w:rsidR="00890DF6" w:rsidRDefault="00890DF6" w:rsidP="00337437">
      <w:pPr>
        <w:spacing w:beforeLines="50" w:afterLines="0" w:line="24" w:lineRule="auto"/>
        <w:rPr>
          <w:sz w:val="10"/>
          <w:szCs w:val="10"/>
        </w:rPr>
      </w:pPr>
    </w:p>
    <w:sectPr w:rsidR="00890DF6" w:rsidSect="00890DF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1" w:rsidRDefault="000663E1" w:rsidP="00E3217D">
      <w:pPr>
        <w:spacing w:after="240"/>
      </w:pPr>
      <w:r>
        <w:separator/>
      </w:r>
    </w:p>
  </w:endnote>
  <w:endnote w:type="continuationSeparator" w:id="0">
    <w:p w:rsidR="000663E1" w:rsidRDefault="000663E1" w:rsidP="00E3217D">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8673"/>
    </w:sdtPr>
    <w:sdtEndPr>
      <w:rPr>
        <w:rFonts w:ascii="Times New Roman" w:hAnsi="Times New Roman" w:cs="Times New Roman"/>
      </w:rPr>
    </w:sdtEndPr>
    <w:sdtContent>
      <w:p w:rsidR="00890DF6" w:rsidRDefault="00BD203E">
        <w:pPr>
          <w:pStyle w:val="a4"/>
          <w:spacing w:after="240"/>
          <w:jc w:val="center"/>
          <w:rPr>
            <w:rFonts w:ascii="Times New Roman" w:hAnsi="Times New Roman" w:cs="Times New Roman"/>
          </w:rPr>
        </w:pPr>
        <w:r>
          <w:rPr>
            <w:rFonts w:ascii="Times New Roman" w:hAnsi="Times New Roman" w:cs="Times New Roman"/>
          </w:rPr>
          <w:fldChar w:fldCharType="begin"/>
        </w:r>
        <w:r w:rsidR="00AF5955">
          <w:rPr>
            <w:rFonts w:ascii="Times New Roman" w:hAnsi="Times New Roman" w:cs="Times New Roman"/>
          </w:rPr>
          <w:instrText>PAGE   \* MERGEFORMAT</w:instrText>
        </w:r>
        <w:r>
          <w:rPr>
            <w:rFonts w:ascii="Times New Roman" w:hAnsi="Times New Roman" w:cs="Times New Roman"/>
          </w:rPr>
          <w:fldChar w:fldCharType="separate"/>
        </w:r>
        <w:r w:rsidR="00B51092" w:rsidRPr="00B51092">
          <w:rPr>
            <w:rFonts w:ascii="Times New Roman" w:hAnsi="Times New Roman" w:cs="Times New Roman"/>
            <w:noProof/>
            <w:lang w:val="zh-CN"/>
          </w:rPr>
          <w:t>8</w:t>
        </w:r>
        <w:r>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1" w:rsidRDefault="000663E1" w:rsidP="00E3217D">
      <w:pPr>
        <w:spacing w:after="240"/>
      </w:pPr>
      <w:r>
        <w:separator/>
      </w:r>
    </w:p>
  </w:footnote>
  <w:footnote w:type="continuationSeparator" w:id="0">
    <w:p w:rsidR="000663E1" w:rsidRDefault="000663E1" w:rsidP="00E3217D">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pBdr>
        <w:bottom w:val="none" w:sz="0" w:space="0" w:color="auto"/>
      </w:pBdr>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2288"/>
    <w:rsid w:val="000049AF"/>
    <w:rsid w:val="00021C95"/>
    <w:rsid w:val="000265B6"/>
    <w:rsid w:val="00033848"/>
    <w:rsid w:val="00034577"/>
    <w:rsid w:val="00036F8B"/>
    <w:rsid w:val="00042146"/>
    <w:rsid w:val="0004694B"/>
    <w:rsid w:val="00047F28"/>
    <w:rsid w:val="000539E1"/>
    <w:rsid w:val="00060458"/>
    <w:rsid w:val="000663E1"/>
    <w:rsid w:val="0007318A"/>
    <w:rsid w:val="000C4BF6"/>
    <w:rsid w:val="000D7F45"/>
    <w:rsid w:val="000F7B0D"/>
    <w:rsid w:val="000F7CB9"/>
    <w:rsid w:val="001031CF"/>
    <w:rsid w:val="00105401"/>
    <w:rsid w:val="00115A15"/>
    <w:rsid w:val="00125B73"/>
    <w:rsid w:val="0012626C"/>
    <w:rsid w:val="00127531"/>
    <w:rsid w:val="00143FE5"/>
    <w:rsid w:val="00146E34"/>
    <w:rsid w:val="0016748B"/>
    <w:rsid w:val="0017000D"/>
    <w:rsid w:val="00187DC6"/>
    <w:rsid w:val="00191D38"/>
    <w:rsid w:val="00194EE6"/>
    <w:rsid w:val="001A25B6"/>
    <w:rsid w:val="001A78DC"/>
    <w:rsid w:val="001B1A78"/>
    <w:rsid w:val="001B3F62"/>
    <w:rsid w:val="001B5CDA"/>
    <w:rsid w:val="001D65D0"/>
    <w:rsid w:val="001D7318"/>
    <w:rsid w:val="001E319A"/>
    <w:rsid w:val="001E4055"/>
    <w:rsid w:val="001F4FEE"/>
    <w:rsid w:val="00203F1E"/>
    <w:rsid w:val="00212B76"/>
    <w:rsid w:val="00213B44"/>
    <w:rsid w:val="002320A0"/>
    <w:rsid w:val="00263C9D"/>
    <w:rsid w:val="002A63EF"/>
    <w:rsid w:val="002B777C"/>
    <w:rsid w:val="002C3E8D"/>
    <w:rsid w:val="002D5EE1"/>
    <w:rsid w:val="00300F7D"/>
    <w:rsid w:val="00302D66"/>
    <w:rsid w:val="00304D27"/>
    <w:rsid w:val="00316B0E"/>
    <w:rsid w:val="0033645F"/>
    <w:rsid w:val="00337437"/>
    <w:rsid w:val="00347961"/>
    <w:rsid w:val="003564F2"/>
    <w:rsid w:val="003713CD"/>
    <w:rsid w:val="00380056"/>
    <w:rsid w:val="00383921"/>
    <w:rsid w:val="003970B3"/>
    <w:rsid w:val="003A01B3"/>
    <w:rsid w:val="003A4BB8"/>
    <w:rsid w:val="003B4546"/>
    <w:rsid w:val="003C5A88"/>
    <w:rsid w:val="003D13B2"/>
    <w:rsid w:val="003E36F2"/>
    <w:rsid w:val="003F19A2"/>
    <w:rsid w:val="0041353A"/>
    <w:rsid w:val="00413E37"/>
    <w:rsid w:val="00417B59"/>
    <w:rsid w:val="004237CC"/>
    <w:rsid w:val="0044665E"/>
    <w:rsid w:val="00455841"/>
    <w:rsid w:val="00493C42"/>
    <w:rsid w:val="004969C5"/>
    <w:rsid w:val="00496FAB"/>
    <w:rsid w:val="004A5797"/>
    <w:rsid w:val="004A630F"/>
    <w:rsid w:val="004A76FF"/>
    <w:rsid w:val="004B10FD"/>
    <w:rsid w:val="004B1DCC"/>
    <w:rsid w:val="004B5FA5"/>
    <w:rsid w:val="004C3AEA"/>
    <w:rsid w:val="004E71AE"/>
    <w:rsid w:val="004F5047"/>
    <w:rsid w:val="00523AD8"/>
    <w:rsid w:val="0052521B"/>
    <w:rsid w:val="00526AB3"/>
    <w:rsid w:val="00527693"/>
    <w:rsid w:val="005315B8"/>
    <w:rsid w:val="00533948"/>
    <w:rsid w:val="00543B55"/>
    <w:rsid w:val="00545B12"/>
    <w:rsid w:val="00546539"/>
    <w:rsid w:val="00556579"/>
    <w:rsid w:val="00566137"/>
    <w:rsid w:val="0057773F"/>
    <w:rsid w:val="005840C6"/>
    <w:rsid w:val="00593BF8"/>
    <w:rsid w:val="005B50B4"/>
    <w:rsid w:val="005B7938"/>
    <w:rsid w:val="005C51FA"/>
    <w:rsid w:val="005C652D"/>
    <w:rsid w:val="005E5B39"/>
    <w:rsid w:val="005F55D1"/>
    <w:rsid w:val="006175FE"/>
    <w:rsid w:val="00621336"/>
    <w:rsid w:val="00621596"/>
    <w:rsid w:val="00622194"/>
    <w:rsid w:val="0062461E"/>
    <w:rsid w:val="0064674A"/>
    <w:rsid w:val="00651A16"/>
    <w:rsid w:val="00664C2B"/>
    <w:rsid w:val="00667AFF"/>
    <w:rsid w:val="00672B23"/>
    <w:rsid w:val="00675524"/>
    <w:rsid w:val="0069302D"/>
    <w:rsid w:val="00695A8A"/>
    <w:rsid w:val="006E4C0A"/>
    <w:rsid w:val="006E76EE"/>
    <w:rsid w:val="00707C73"/>
    <w:rsid w:val="00731F79"/>
    <w:rsid w:val="007344CA"/>
    <w:rsid w:val="00763EEB"/>
    <w:rsid w:val="007676EB"/>
    <w:rsid w:val="007756D6"/>
    <w:rsid w:val="00784D07"/>
    <w:rsid w:val="007A3B9D"/>
    <w:rsid w:val="007A5747"/>
    <w:rsid w:val="007B00F5"/>
    <w:rsid w:val="007B0314"/>
    <w:rsid w:val="007B0487"/>
    <w:rsid w:val="007B3ACC"/>
    <w:rsid w:val="007B7176"/>
    <w:rsid w:val="007C0D37"/>
    <w:rsid w:val="007C11FC"/>
    <w:rsid w:val="007E2921"/>
    <w:rsid w:val="007F2FD4"/>
    <w:rsid w:val="00804DF9"/>
    <w:rsid w:val="008153E7"/>
    <w:rsid w:val="008672B8"/>
    <w:rsid w:val="00876026"/>
    <w:rsid w:val="00881460"/>
    <w:rsid w:val="00884C6E"/>
    <w:rsid w:val="00886B69"/>
    <w:rsid w:val="00890DF6"/>
    <w:rsid w:val="0089256A"/>
    <w:rsid w:val="008C6F6C"/>
    <w:rsid w:val="008D5944"/>
    <w:rsid w:val="008D73B9"/>
    <w:rsid w:val="008F3368"/>
    <w:rsid w:val="00904604"/>
    <w:rsid w:val="009143FA"/>
    <w:rsid w:val="00924B89"/>
    <w:rsid w:val="009468B0"/>
    <w:rsid w:val="00977A7D"/>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126B6"/>
    <w:rsid w:val="00A24E74"/>
    <w:rsid w:val="00A34A6E"/>
    <w:rsid w:val="00A51364"/>
    <w:rsid w:val="00A61432"/>
    <w:rsid w:val="00A65598"/>
    <w:rsid w:val="00A722F7"/>
    <w:rsid w:val="00A96A7B"/>
    <w:rsid w:val="00AB4385"/>
    <w:rsid w:val="00AD6793"/>
    <w:rsid w:val="00AE0E63"/>
    <w:rsid w:val="00AF5955"/>
    <w:rsid w:val="00B106E2"/>
    <w:rsid w:val="00B20733"/>
    <w:rsid w:val="00B21B54"/>
    <w:rsid w:val="00B26906"/>
    <w:rsid w:val="00B47ED1"/>
    <w:rsid w:val="00B51092"/>
    <w:rsid w:val="00B52EC3"/>
    <w:rsid w:val="00B55142"/>
    <w:rsid w:val="00B7153C"/>
    <w:rsid w:val="00B74D6D"/>
    <w:rsid w:val="00B76500"/>
    <w:rsid w:val="00B76D28"/>
    <w:rsid w:val="00B81D63"/>
    <w:rsid w:val="00B83EBF"/>
    <w:rsid w:val="00B83EC8"/>
    <w:rsid w:val="00B8559B"/>
    <w:rsid w:val="00B91D8C"/>
    <w:rsid w:val="00BA11CB"/>
    <w:rsid w:val="00BD203E"/>
    <w:rsid w:val="00BE3AB0"/>
    <w:rsid w:val="00BE5289"/>
    <w:rsid w:val="00BF4B66"/>
    <w:rsid w:val="00C03653"/>
    <w:rsid w:val="00C53F3A"/>
    <w:rsid w:val="00C77F25"/>
    <w:rsid w:val="00C85093"/>
    <w:rsid w:val="00CB1F32"/>
    <w:rsid w:val="00CB3914"/>
    <w:rsid w:val="00CB5023"/>
    <w:rsid w:val="00CE1419"/>
    <w:rsid w:val="00CE5B70"/>
    <w:rsid w:val="00CF1A9F"/>
    <w:rsid w:val="00CF31A1"/>
    <w:rsid w:val="00CF55DA"/>
    <w:rsid w:val="00D16004"/>
    <w:rsid w:val="00D17B67"/>
    <w:rsid w:val="00D2144D"/>
    <w:rsid w:val="00D236F1"/>
    <w:rsid w:val="00D36056"/>
    <w:rsid w:val="00D408ED"/>
    <w:rsid w:val="00D457F7"/>
    <w:rsid w:val="00D5156E"/>
    <w:rsid w:val="00D76BF7"/>
    <w:rsid w:val="00D76FA5"/>
    <w:rsid w:val="00D82288"/>
    <w:rsid w:val="00DA6284"/>
    <w:rsid w:val="00DB637F"/>
    <w:rsid w:val="00DD4826"/>
    <w:rsid w:val="00DD5E7A"/>
    <w:rsid w:val="00DF579E"/>
    <w:rsid w:val="00DF623F"/>
    <w:rsid w:val="00E06F7C"/>
    <w:rsid w:val="00E17E75"/>
    <w:rsid w:val="00E22BFE"/>
    <w:rsid w:val="00E30EE6"/>
    <w:rsid w:val="00E3217D"/>
    <w:rsid w:val="00E45706"/>
    <w:rsid w:val="00E51B14"/>
    <w:rsid w:val="00E5326D"/>
    <w:rsid w:val="00E565C8"/>
    <w:rsid w:val="00E577B1"/>
    <w:rsid w:val="00E57F55"/>
    <w:rsid w:val="00E6024D"/>
    <w:rsid w:val="00E733F8"/>
    <w:rsid w:val="00E74035"/>
    <w:rsid w:val="00E741D2"/>
    <w:rsid w:val="00E86136"/>
    <w:rsid w:val="00ED1907"/>
    <w:rsid w:val="00ED2F4D"/>
    <w:rsid w:val="00ED61C6"/>
    <w:rsid w:val="00EE7ECF"/>
    <w:rsid w:val="00F045C8"/>
    <w:rsid w:val="00F14340"/>
    <w:rsid w:val="00F216EE"/>
    <w:rsid w:val="00F34DED"/>
    <w:rsid w:val="00F42D6A"/>
    <w:rsid w:val="00F46590"/>
    <w:rsid w:val="00F67821"/>
    <w:rsid w:val="00F67DF7"/>
    <w:rsid w:val="00F7013A"/>
    <w:rsid w:val="00F7120A"/>
    <w:rsid w:val="00F80F63"/>
    <w:rsid w:val="00FA084F"/>
    <w:rsid w:val="00FA71D0"/>
    <w:rsid w:val="00FE21ED"/>
    <w:rsid w:val="00FE4032"/>
    <w:rsid w:val="00FF5065"/>
    <w:rsid w:val="02D32035"/>
    <w:rsid w:val="30661B70"/>
    <w:rsid w:val="30BC200D"/>
    <w:rsid w:val="33F9628F"/>
    <w:rsid w:val="4E996557"/>
    <w:rsid w:val="5A2023DA"/>
    <w:rsid w:val="6BDB1966"/>
    <w:rsid w:val="70F12A41"/>
    <w:rsid w:val="7C203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webSettings.xml><?xml version="1.0" encoding="utf-8"?>
<w:webSettings xmlns:r="http://schemas.openxmlformats.org/officeDocument/2006/relationships" xmlns:w="http://schemas.openxmlformats.org/wordprocessingml/2006/main">
  <w:divs>
    <w:div w:id="2366672">
      <w:bodyDiv w:val="1"/>
      <w:marLeft w:val="0"/>
      <w:marRight w:val="0"/>
      <w:marTop w:val="0"/>
      <w:marBottom w:val="0"/>
      <w:divBdr>
        <w:top w:val="none" w:sz="0" w:space="0" w:color="auto"/>
        <w:left w:val="none" w:sz="0" w:space="0" w:color="auto"/>
        <w:bottom w:val="none" w:sz="0" w:space="0" w:color="auto"/>
        <w:right w:val="none" w:sz="0" w:space="0" w:color="auto"/>
      </w:divBdr>
      <w:divsChild>
        <w:div w:id="271326904">
          <w:marLeft w:val="0"/>
          <w:marRight w:val="0"/>
          <w:marTop w:val="0"/>
          <w:marBottom w:val="0"/>
          <w:divBdr>
            <w:top w:val="none" w:sz="0" w:space="0" w:color="auto"/>
            <w:left w:val="none" w:sz="0" w:space="0" w:color="auto"/>
            <w:bottom w:val="none" w:sz="0" w:space="0" w:color="auto"/>
            <w:right w:val="none" w:sz="0" w:space="0" w:color="auto"/>
          </w:divBdr>
          <w:divsChild>
            <w:div w:id="343290604">
              <w:marLeft w:val="0"/>
              <w:marRight w:val="0"/>
              <w:marTop w:val="100"/>
              <w:marBottom w:val="100"/>
              <w:divBdr>
                <w:top w:val="none" w:sz="0" w:space="0" w:color="auto"/>
                <w:left w:val="none" w:sz="0" w:space="0" w:color="auto"/>
                <w:bottom w:val="none" w:sz="0" w:space="0" w:color="auto"/>
                <w:right w:val="none" w:sz="0" w:space="0" w:color="auto"/>
              </w:divBdr>
              <w:divsChild>
                <w:div w:id="2058360614">
                  <w:marLeft w:val="0"/>
                  <w:marRight w:val="0"/>
                  <w:marTop w:val="0"/>
                  <w:marBottom w:val="0"/>
                  <w:divBdr>
                    <w:top w:val="none" w:sz="0" w:space="0" w:color="auto"/>
                    <w:left w:val="none" w:sz="0" w:space="0" w:color="auto"/>
                    <w:bottom w:val="none" w:sz="0" w:space="0" w:color="auto"/>
                    <w:right w:val="none" w:sz="0" w:space="0" w:color="auto"/>
                  </w:divBdr>
                  <w:divsChild>
                    <w:div w:id="1534994768">
                      <w:marLeft w:val="0"/>
                      <w:marRight w:val="0"/>
                      <w:marTop w:val="225"/>
                      <w:marBottom w:val="0"/>
                      <w:divBdr>
                        <w:top w:val="none" w:sz="0" w:space="0" w:color="auto"/>
                        <w:left w:val="none" w:sz="0" w:space="0" w:color="auto"/>
                        <w:bottom w:val="none" w:sz="0" w:space="0" w:color="auto"/>
                        <w:right w:val="none" w:sz="0" w:space="0" w:color="auto"/>
                      </w:divBdr>
                      <w:divsChild>
                        <w:div w:id="493036298">
                          <w:marLeft w:val="0"/>
                          <w:marRight w:val="0"/>
                          <w:marTop w:val="0"/>
                          <w:marBottom w:val="0"/>
                          <w:divBdr>
                            <w:top w:val="none" w:sz="0" w:space="0" w:color="auto"/>
                            <w:left w:val="none" w:sz="0" w:space="0" w:color="auto"/>
                            <w:bottom w:val="none" w:sz="0" w:space="0" w:color="auto"/>
                            <w:right w:val="none" w:sz="0" w:space="0" w:color="auto"/>
                          </w:divBdr>
                          <w:divsChild>
                            <w:div w:id="587233269">
                              <w:marLeft w:val="0"/>
                              <w:marRight w:val="0"/>
                              <w:marTop w:val="0"/>
                              <w:marBottom w:val="0"/>
                              <w:divBdr>
                                <w:top w:val="none" w:sz="0" w:space="0" w:color="auto"/>
                                <w:left w:val="none" w:sz="0" w:space="0" w:color="auto"/>
                                <w:bottom w:val="none" w:sz="0" w:space="0" w:color="auto"/>
                                <w:right w:val="none" w:sz="0" w:space="0" w:color="auto"/>
                              </w:divBdr>
                              <w:divsChild>
                                <w:div w:id="1523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4074">
      <w:bodyDiv w:val="1"/>
      <w:marLeft w:val="0"/>
      <w:marRight w:val="0"/>
      <w:marTop w:val="0"/>
      <w:marBottom w:val="0"/>
      <w:divBdr>
        <w:top w:val="none" w:sz="0" w:space="0" w:color="auto"/>
        <w:left w:val="none" w:sz="0" w:space="0" w:color="auto"/>
        <w:bottom w:val="none" w:sz="0" w:space="0" w:color="auto"/>
        <w:right w:val="none" w:sz="0" w:space="0" w:color="auto"/>
      </w:divBdr>
      <w:divsChild>
        <w:div w:id="1983731284">
          <w:marLeft w:val="0"/>
          <w:marRight w:val="0"/>
          <w:marTop w:val="0"/>
          <w:marBottom w:val="0"/>
          <w:divBdr>
            <w:top w:val="none" w:sz="0" w:space="0" w:color="auto"/>
            <w:left w:val="none" w:sz="0" w:space="0" w:color="auto"/>
            <w:bottom w:val="none" w:sz="0" w:space="0" w:color="auto"/>
            <w:right w:val="none" w:sz="0" w:space="0" w:color="auto"/>
          </w:divBdr>
          <w:divsChild>
            <w:div w:id="15405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8875">
      <w:bodyDiv w:val="1"/>
      <w:marLeft w:val="0"/>
      <w:marRight w:val="0"/>
      <w:marTop w:val="0"/>
      <w:marBottom w:val="0"/>
      <w:divBdr>
        <w:top w:val="none" w:sz="0" w:space="0" w:color="auto"/>
        <w:left w:val="none" w:sz="0" w:space="0" w:color="auto"/>
        <w:bottom w:val="none" w:sz="0" w:space="0" w:color="auto"/>
        <w:right w:val="none" w:sz="0" w:space="0" w:color="auto"/>
      </w:divBdr>
    </w:div>
    <w:div w:id="32927301">
      <w:bodyDiv w:val="1"/>
      <w:marLeft w:val="0"/>
      <w:marRight w:val="0"/>
      <w:marTop w:val="0"/>
      <w:marBottom w:val="0"/>
      <w:divBdr>
        <w:top w:val="none" w:sz="0" w:space="0" w:color="auto"/>
        <w:left w:val="none" w:sz="0" w:space="0" w:color="auto"/>
        <w:bottom w:val="none" w:sz="0" w:space="0" w:color="auto"/>
        <w:right w:val="none" w:sz="0" w:space="0" w:color="auto"/>
      </w:divBdr>
    </w:div>
    <w:div w:id="36665077">
      <w:bodyDiv w:val="1"/>
      <w:marLeft w:val="0"/>
      <w:marRight w:val="0"/>
      <w:marTop w:val="0"/>
      <w:marBottom w:val="0"/>
      <w:divBdr>
        <w:top w:val="none" w:sz="0" w:space="0" w:color="auto"/>
        <w:left w:val="none" w:sz="0" w:space="0" w:color="auto"/>
        <w:bottom w:val="none" w:sz="0" w:space="0" w:color="auto"/>
        <w:right w:val="none" w:sz="0" w:space="0" w:color="auto"/>
      </w:divBdr>
    </w:div>
    <w:div w:id="41026107">
      <w:bodyDiv w:val="1"/>
      <w:marLeft w:val="0"/>
      <w:marRight w:val="0"/>
      <w:marTop w:val="0"/>
      <w:marBottom w:val="0"/>
      <w:divBdr>
        <w:top w:val="none" w:sz="0" w:space="0" w:color="auto"/>
        <w:left w:val="none" w:sz="0" w:space="0" w:color="auto"/>
        <w:bottom w:val="none" w:sz="0" w:space="0" w:color="auto"/>
        <w:right w:val="none" w:sz="0" w:space="0" w:color="auto"/>
      </w:divBdr>
    </w:div>
    <w:div w:id="45298627">
      <w:bodyDiv w:val="1"/>
      <w:marLeft w:val="0"/>
      <w:marRight w:val="0"/>
      <w:marTop w:val="0"/>
      <w:marBottom w:val="0"/>
      <w:divBdr>
        <w:top w:val="none" w:sz="0" w:space="0" w:color="auto"/>
        <w:left w:val="none" w:sz="0" w:space="0" w:color="auto"/>
        <w:bottom w:val="none" w:sz="0" w:space="0" w:color="auto"/>
        <w:right w:val="none" w:sz="0" w:space="0" w:color="auto"/>
      </w:divBdr>
    </w:div>
    <w:div w:id="51774133">
      <w:bodyDiv w:val="1"/>
      <w:marLeft w:val="0"/>
      <w:marRight w:val="0"/>
      <w:marTop w:val="0"/>
      <w:marBottom w:val="0"/>
      <w:divBdr>
        <w:top w:val="none" w:sz="0" w:space="0" w:color="auto"/>
        <w:left w:val="none" w:sz="0" w:space="0" w:color="auto"/>
        <w:bottom w:val="none" w:sz="0" w:space="0" w:color="auto"/>
        <w:right w:val="none" w:sz="0" w:space="0" w:color="auto"/>
      </w:divBdr>
    </w:div>
    <w:div w:id="55277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4134">
          <w:marLeft w:val="0"/>
          <w:marRight w:val="0"/>
          <w:marTop w:val="150"/>
          <w:marBottom w:val="0"/>
          <w:divBdr>
            <w:top w:val="none" w:sz="0" w:space="0" w:color="auto"/>
            <w:left w:val="none" w:sz="0" w:space="0" w:color="auto"/>
            <w:bottom w:val="none" w:sz="0" w:space="0" w:color="auto"/>
            <w:right w:val="none" w:sz="0" w:space="0" w:color="auto"/>
          </w:divBdr>
          <w:divsChild>
            <w:div w:id="245765924">
              <w:marLeft w:val="0"/>
              <w:marRight w:val="0"/>
              <w:marTop w:val="0"/>
              <w:marBottom w:val="0"/>
              <w:divBdr>
                <w:top w:val="single" w:sz="6" w:space="0" w:color="CADAE7"/>
                <w:left w:val="single" w:sz="6" w:space="0" w:color="CADAE7"/>
                <w:bottom w:val="single" w:sz="6" w:space="0" w:color="CADAE7"/>
                <w:right w:val="single" w:sz="6" w:space="0" w:color="CADAE7"/>
              </w:divBdr>
              <w:divsChild>
                <w:div w:id="24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0126">
      <w:bodyDiv w:val="1"/>
      <w:marLeft w:val="0"/>
      <w:marRight w:val="0"/>
      <w:marTop w:val="0"/>
      <w:marBottom w:val="0"/>
      <w:divBdr>
        <w:top w:val="none" w:sz="0" w:space="0" w:color="auto"/>
        <w:left w:val="none" w:sz="0" w:space="0" w:color="auto"/>
        <w:bottom w:val="none" w:sz="0" w:space="0" w:color="auto"/>
        <w:right w:val="none" w:sz="0" w:space="0" w:color="auto"/>
      </w:divBdr>
    </w:div>
    <w:div w:id="75052923">
      <w:bodyDiv w:val="1"/>
      <w:marLeft w:val="0"/>
      <w:marRight w:val="0"/>
      <w:marTop w:val="0"/>
      <w:marBottom w:val="0"/>
      <w:divBdr>
        <w:top w:val="none" w:sz="0" w:space="0" w:color="auto"/>
        <w:left w:val="none" w:sz="0" w:space="0" w:color="auto"/>
        <w:bottom w:val="none" w:sz="0" w:space="0" w:color="auto"/>
        <w:right w:val="none" w:sz="0" w:space="0" w:color="auto"/>
      </w:divBdr>
    </w:div>
    <w:div w:id="132331212">
      <w:bodyDiv w:val="1"/>
      <w:marLeft w:val="0"/>
      <w:marRight w:val="0"/>
      <w:marTop w:val="0"/>
      <w:marBottom w:val="0"/>
      <w:divBdr>
        <w:top w:val="none" w:sz="0" w:space="0" w:color="auto"/>
        <w:left w:val="none" w:sz="0" w:space="0" w:color="auto"/>
        <w:bottom w:val="none" w:sz="0" w:space="0" w:color="auto"/>
        <w:right w:val="none" w:sz="0" w:space="0" w:color="auto"/>
      </w:divBdr>
      <w:divsChild>
        <w:div w:id="411200890">
          <w:marLeft w:val="0"/>
          <w:marRight w:val="0"/>
          <w:marTop w:val="0"/>
          <w:marBottom w:val="0"/>
          <w:divBdr>
            <w:top w:val="none" w:sz="0" w:space="0" w:color="auto"/>
            <w:left w:val="none" w:sz="0" w:space="0" w:color="auto"/>
            <w:bottom w:val="none" w:sz="0" w:space="0" w:color="auto"/>
            <w:right w:val="none" w:sz="0" w:space="0" w:color="auto"/>
          </w:divBdr>
          <w:divsChild>
            <w:div w:id="1047874029">
              <w:marLeft w:val="0"/>
              <w:marRight w:val="0"/>
              <w:marTop w:val="0"/>
              <w:marBottom w:val="0"/>
              <w:divBdr>
                <w:top w:val="none" w:sz="0" w:space="0" w:color="auto"/>
                <w:left w:val="none" w:sz="0" w:space="0" w:color="auto"/>
                <w:bottom w:val="none" w:sz="0" w:space="0" w:color="auto"/>
                <w:right w:val="none" w:sz="0" w:space="0" w:color="auto"/>
              </w:divBdr>
              <w:divsChild>
                <w:div w:id="5350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9523">
      <w:bodyDiv w:val="1"/>
      <w:marLeft w:val="0"/>
      <w:marRight w:val="0"/>
      <w:marTop w:val="0"/>
      <w:marBottom w:val="0"/>
      <w:divBdr>
        <w:top w:val="none" w:sz="0" w:space="0" w:color="auto"/>
        <w:left w:val="none" w:sz="0" w:space="0" w:color="auto"/>
        <w:bottom w:val="none" w:sz="0" w:space="0" w:color="auto"/>
        <w:right w:val="none" w:sz="0" w:space="0" w:color="auto"/>
      </w:divBdr>
      <w:divsChild>
        <w:div w:id="1963882201">
          <w:marLeft w:val="0"/>
          <w:marRight w:val="0"/>
          <w:marTop w:val="100"/>
          <w:marBottom w:val="100"/>
          <w:divBdr>
            <w:top w:val="none" w:sz="0" w:space="0" w:color="auto"/>
            <w:left w:val="none" w:sz="0" w:space="0" w:color="auto"/>
            <w:bottom w:val="none" w:sz="0" w:space="0" w:color="auto"/>
            <w:right w:val="none" w:sz="0" w:space="0" w:color="auto"/>
          </w:divBdr>
          <w:divsChild>
            <w:div w:id="585727905">
              <w:marLeft w:val="0"/>
              <w:marRight w:val="0"/>
              <w:marTop w:val="0"/>
              <w:marBottom w:val="0"/>
              <w:divBdr>
                <w:top w:val="none" w:sz="0" w:space="0" w:color="auto"/>
                <w:left w:val="none" w:sz="0" w:space="0" w:color="auto"/>
                <w:bottom w:val="none" w:sz="0" w:space="0" w:color="auto"/>
                <w:right w:val="none" w:sz="0" w:space="0" w:color="auto"/>
              </w:divBdr>
              <w:divsChild>
                <w:div w:id="1246308909">
                  <w:marLeft w:val="0"/>
                  <w:marRight w:val="0"/>
                  <w:marTop w:val="0"/>
                  <w:marBottom w:val="0"/>
                  <w:divBdr>
                    <w:top w:val="none" w:sz="0" w:space="0" w:color="auto"/>
                    <w:left w:val="none" w:sz="0" w:space="0" w:color="auto"/>
                    <w:bottom w:val="none" w:sz="0" w:space="0" w:color="auto"/>
                    <w:right w:val="none" w:sz="0" w:space="0" w:color="auto"/>
                  </w:divBdr>
                  <w:divsChild>
                    <w:div w:id="100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9280">
      <w:bodyDiv w:val="1"/>
      <w:marLeft w:val="0"/>
      <w:marRight w:val="0"/>
      <w:marTop w:val="0"/>
      <w:marBottom w:val="0"/>
      <w:divBdr>
        <w:top w:val="none" w:sz="0" w:space="0" w:color="auto"/>
        <w:left w:val="none" w:sz="0" w:space="0" w:color="auto"/>
        <w:bottom w:val="none" w:sz="0" w:space="0" w:color="auto"/>
        <w:right w:val="none" w:sz="0" w:space="0" w:color="auto"/>
      </w:divBdr>
    </w:div>
    <w:div w:id="175656987">
      <w:bodyDiv w:val="1"/>
      <w:marLeft w:val="0"/>
      <w:marRight w:val="0"/>
      <w:marTop w:val="0"/>
      <w:marBottom w:val="0"/>
      <w:divBdr>
        <w:top w:val="none" w:sz="0" w:space="0" w:color="auto"/>
        <w:left w:val="none" w:sz="0" w:space="0" w:color="auto"/>
        <w:bottom w:val="none" w:sz="0" w:space="0" w:color="auto"/>
        <w:right w:val="none" w:sz="0" w:space="0" w:color="auto"/>
      </w:divBdr>
      <w:divsChild>
        <w:div w:id="1955476907">
          <w:marLeft w:val="0"/>
          <w:marRight w:val="0"/>
          <w:marTop w:val="0"/>
          <w:marBottom w:val="0"/>
          <w:divBdr>
            <w:top w:val="none" w:sz="0" w:space="0" w:color="auto"/>
            <w:left w:val="none" w:sz="0" w:space="0" w:color="auto"/>
            <w:bottom w:val="none" w:sz="0" w:space="0" w:color="auto"/>
            <w:right w:val="none" w:sz="0" w:space="0" w:color="auto"/>
          </w:divBdr>
          <w:divsChild>
            <w:div w:id="1399330280">
              <w:marLeft w:val="0"/>
              <w:marRight w:val="0"/>
              <w:marTop w:val="0"/>
              <w:marBottom w:val="0"/>
              <w:divBdr>
                <w:top w:val="none" w:sz="0" w:space="0" w:color="auto"/>
                <w:left w:val="none" w:sz="0" w:space="0" w:color="auto"/>
                <w:bottom w:val="none" w:sz="0" w:space="0" w:color="auto"/>
                <w:right w:val="none" w:sz="0" w:space="0" w:color="auto"/>
              </w:divBdr>
              <w:divsChild>
                <w:div w:id="3269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1652">
      <w:bodyDiv w:val="1"/>
      <w:marLeft w:val="0"/>
      <w:marRight w:val="0"/>
      <w:marTop w:val="0"/>
      <w:marBottom w:val="0"/>
      <w:divBdr>
        <w:top w:val="none" w:sz="0" w:space="0" w:color="auto"/>
        <w:left w:val="none" w:sz="0" w:space="0" w:color="auto"/>
        <w:bottom w:val="none" w:sz="0" w:space="0" w:color="auto"/>
        <w:right w:val="none" w:sz="0" w:space="0" w:color="auto"/>
      </w:divBdr>
      <w:divsChild>
        <w:div w:id="443310397">
          <w:marLeft w:val="0"/>
          <w:marRight w:val="0"/>
          <w:marTop w:val="0"/>
          <w:marBottom w:val="0"/>
          <w:divBdr>
            <w:top w:val="none" w:sz="0" w:space="0" w:color="auto"/>
            <w:left w:val="none" w:sz="0" w:space="0" w:color="auto"/>
            <w:bottom w:val="none" w:sz="0" w:space="0" w:color="auto"/>
            <w:right w:val="none" w:sz="0" w:space="0" w:color="auto"/>
          </w:divBdr>
          <w:divsChild>
            <w:div w:id="1880899079">
              <w:marLeft w:val="0"/>
              <w:marRight w:val="0"/>
              <w:marTop w:val="100"/>
              <w:marBottom w:val="100"/>
              <w:divBdr>
                <w:top w:val="none" w:sz="0" w:space="0" w:color="auto"/>
                <w:left w:val="none" w:sz="0" w:space="0" w:color="auto"/>
                <w:bottom w:val="none" w:sz="0" w:space="0" w:color="auto"/>
                <w:right w:val="none" w:sz="0" w:space="0" w:color="auto"/>
              </w:divBdr>
              <w:divsChild>
                <w:div w:id="982931558">
                  <w:marLeft w:val="0"/>
                  <w:marRight w:val="0"/>
                  <w:marTop w:val="0"/>
                  <w:marBottom w:val="0"/>
                  <w:divBdr>
                    <w:top w:val="none" w:sz="0" w:space="0" w:color="auto"/>
                    <w:left w:val="none" w:sz="0" w:space="0" w:color="auto"/>
                    <w:bottom w:val="none" w:sz="0" w:space="0" w:color="auto"/>
                    <w:right w:val="none" w:sz="0" w:space="0" w:color="auto"/>
                  </w:divBdr>
                  <w:divsChild>
                    <w:div w:id="84961636">
                      <w:marLeft w:val="0"/>
                      <w:marRight w:val="0"/>
                      <w:marTop w:val="225"/>
                      <w:marBottom w:val="0"/>
                      <w:divBdr>
                        <w:top w:val="none" w:sz="0" w:space="0" w:color="auto"/>
                        <w:left w:val="none" w:sz="0" w:space="0" w:color="auto"/>
                        <w:bottom w:val="none" w:sz="0" w:space="0" w:color="auto"/>
                        <w:right w:val="none" w:sz="0" w:space="0" w:color="auto"/>
                      </w:divBdr>
                      <w:divsChild>
                        <w:div w:id="1255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4928">
      <w:bodyDiv w:val="1"/>
      <w:marLeft w:val="0"/>
      <w:marRight w:val="0"/>
      <w:marTop w:val="0"/>
      <w:marBottom w:val="0"/>
      <w:divBdr>
        <w:top w:val="none" w:sz="0" w:space="0" w:color="auto"/>
        <w:left w:val="none" w:sz="0" w:space="0" w:color="auto"/>
        <w:bottom w:val="none" w:sz="0" w:space="0" w:color="auto"/>
        <w:right w:val="none" w:sz="0" w:space="0" w:color="auto"/>
      </w:divBdr>
    </w:div>
    <w:div w:id="220798889">
      <w:bodyDiv w:val="1"/>
      <w:marLeft w:val="0"/>
      <w:marRight w:val="0"/>
      <w:marTop w:val="0"/>
      <w:marBottom w:val="0"/>
      <w:divBdr>
        <w:top w:val="none" w:sz="0" w:space="0" w:color="auto"/>
        <w:left w:val="none" w:sz="0" w:space="0" w:color="auto"/>
        <w:bottom w:val="none" w:sz="0" w:space="0" w:color="auto"/>
        <w:right w:val="none" w:sz="0" w:space="0" w:color="auto"/>
      </w:divBdr>
    </w:div>
    <w:div w:id="257713501">
      <w:bodyDiv w:val="1"/>
      <w:marLeft w:val="0"/>
      <w:marRight w:val="0"/>
      <w:marTop w:val="0"/>
      <w:marBottom w:val="0"/>
      <w:divBdr>
        <w:top w:val="none" w:sz="0" w:space="0" w:color="auto"/>
        <w:left w:val="none" w:sz="0" w:space="0" w:color="auto"/>
        <w:bottom w:val="none" w:sz="0" w:space="0" w:color="auto"/>
        <w:right w:val="none" w:sz="0" w:space="0" w:color="auto"/>
      </w:divBdr>
      <w:divsChild>
        <w:div w:id="1503662338">
          <w:marLeft w:val="0"/>
          <w:marRight w:val="0"/>
          <w:marTop w:val="0"/>
          <w:marBottom w:val="0"/>
          <w:divBdr>
            <w:top w:val="none" w:sz="0" w:space="0" w:color="auto"/>
            <w:left w:val="none" w:sz="0" w:space="0" w:color="auto"/>
            <w:bottom w:val="none" w:sz="0" w:space="0" w:color="auto"/>
            <w:right w:val="none" w:sz="0" w:space="0" w:color="auto"/>
          </w:divBdr>
          <w:divsChild>
            <w:div w:id="1946764825">
              <w:marLeft w:val="0"/>
              <w:marRight w:val="0"/>
              <w:marTop w:val="0"/>
              <w:marBottom w:val="0"/>
              <w:divBdr>
                <w:top w:val="none" w:sz="0" w:space="0" w:color="auto"/>
                <w:left w:val="none" w:sz="0" w:space="0" w:color="auto"/>
                <w:bottom w:val="none" w:sz="0" w:space="0" w:color="auto"/>
                <w:right w:val="none" w:sz="0" w:space="0" w:color="auto"/>
              </w:divBdr>
              <w:divsChild>
                <w:div w:id="12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942">
      <w:bodyDiv w:val="1"/>
      <w:marLeft w:val="0"/>
      <w:marRight w:val="0"/>
      <w:marTop w:val="0"/>
      <w:marBottom w:val="0"/>
      <w:divBdr>
        <w:top w:val="none" w:sz="0" w:space="0" w:color="auto"/>
        <w:left w:val="none" w:sz="0" w:space="0" w:color="auto"/>
        <w:bottom w:val="none" w:sz="0" w:space="0" w:color="auto"/>
        <w:right w:val="none" w:sz="0" w:space="0" w:color="auto"/>
      </w:divBdr>
    </w:div>
    <w:div w:id="268128954">
      <w:bodyDiv w:val="1"/>
      <w:marLeft w:val="0"/>
      <w:marRight w:val="0"/>
      <w:marTop w:val="0"/>
      <w:marBottom w:val="0"/>
      <w:divBdr>
        <w:top w:val="none" w:sz="0" w:space="0" w:color="auto"/>
        <w:left w:val="none" w:sz="0" w:space="0" w:color="auto"/>
        <w:bottom w:val="none" w:sz="0" w:space="0" w:color="auto"/>
        <w:right w:val="none" w:sz="0" w:space="0" w:color="auto"/>
      </w:divBdr>
    </w:div>
    <w:div w:id="269237333">
      <w:bodyDiv w:val="1"/>
      <w:marLeft w:val="0"/>
      <w:marRight w:val="0"/>
      <w:marTop w:val="0"/>
      <w:marBottom w:val="0"/>
      <w:divBdr>
        <w:top w:val="none" w:sz="0" w:space="0" w:color="auto"/>
        <w:left w:val="none" w:sz="0" w:space="0" w:color="auto"/>
        <w:bottom w:val="none" w:sz="0" w:space="0" w:color="auto"/>
        <w:right w:val="none" w:sz="0" w:space="0" w:color="auto"/>
      </w:divBdr>
    </w:div>
    <w:div w:id="275646931">
      <w:bodyDiv w:val="1"/>
      <w:marLeft w:val="0"/>
      <w:marRight w:val="0"/>
      <w:marTop w:val="0"/>
      <w:marBottom w:val="0"/>
      <w:divBdr>
        <w:top w:val="none" w:sz="0" w:space="0" w:color="auto"/>
        <w:left w:val="none" w:sz="0" w:space="0" w:color="auto"/>
        <w:bottom w:val="none" w:sz="0" w:space="0" w:color="auto"/>
        <w:right w:val="none" w:sz="0" w:space="0" w:color="auto"/>
      </w:divBdr>
    </w:div>
    <w:div w:id="305013971">
      <w:bodyDiv w:val="1"/>
      <w:marLeft w:val="0"/>
      <w:marRight w:val="0"/>
      <w:marTop w:val="0"/>
      <w:marBottom w:val="0"/>
      <w:divBdr>
        <w:top w:val="none" w:sz="0" w:space="0" w:color="auto"/>
        <w:left w:val="none" w:sz="0" w:space="0" w:color="auto"/>
        <w:bottom w:val="none" w:sz="0" w:space="0" w:color="auto"/>
        <w:right w:val="none" w:sz="0" w:space="0" w:color="auto"/>
      </w:divBdr>
    </w:div>
    <w:div w:id="306975445">
      <w:bodyDiv w:val="1"/>
      <w:marLeft w:val="0"/>
      <w:marRight w:val="0"/>
      <w:marTop w:val="0"/>
      <w:marBottom w:val="0"/>
      <w:divBdr>
        <w:top w:val="none" w:sz="0" w:space="0" w:color="auto"/>
        <w:left w:val="none" w:sz="0" w:space="0" w:color="auto"/>
        <w:bottom w:val="none" w:sz="0" w:space="0" w:color="auto"/>
        <w:right w:val="none" w:sz="0" w:space="0" w:color="auto"/>
      </w:divBdr>
    </w:div>
    <w:div w:id="310915257">
      <w:bodyDiv w:val="1"/>
      <w:marLeft w:val="0"/>
      <w:marRight w:val="0"/>
      <w:marTop w:val="0"/>
      <w:marBottom w:val="0"/>
      <w:divBdr>
        <w:top w:val="none" w:sz="0" w:space="0" w:color="auto"/>
        <w:left w:val="none" w:sz="0" w:space="0" w:color="auto"/>
        <w:bottom w:val="none" w:sz="0" w:space="0" w:color="auto"/>
        <w:right w:val="none" w:sz="0" w:space="0" w:color="auto"/>
      </w:divBdr>
    </w:div>
    <w:div w:id="322664765">
      <w:bodyDiv w:val="1"/>
      <w:marLeft w:val="0"/>
      <w:marRight w:val="0"/>
      <w:marTop w:val="0"/>
      <w:marBottom w:val="0"/>
      <w:divBdr>
        <w:top w:val="none" w:sz="0" w:space="0" w:color="auto"/>
        <w:left w:val="none" w:sz="0" w:space="0" w:color="auto"/>
        <w:bottom w:val="none" w:sz="0" w:space="0" w:color="auto"/>
        <w:right w:val="none" w:sz="0" w:space="0" w:color="auto"/>
      </w:divBdr>
    </w:div>
    <w:div w:id="328023969">
      <w:bodyDiv w:val="1"/>
      <w:marLeft w:val="0"/>
      <w:marRight w:val="0"/>
      <w:marTop w:val="0"/>
      <w:marBottom w:val="0"/>
      <w:divBdr>
        <w:top w:val="none" w:sz="0" w:space="0" w:color="auto"/>
        <w:left w:val="none" w:sz="0" w:space="0" w:color="auto"/>
        <w:bottom w:val="none" w:sz="0" w:space="0" w:color="auto"/>
        <w:right w:val="none" w:sz="0" w:space="0" w:color="auto"/>
      </w:divBdr>
      <w:divsChild>
        <w:div w:id="1942763020">
          <w:marLeft w:val="0"/>
          <w:marRight w:val="0"/>
          <w:marTop w:val="0"/>
          <w:marBottom w:val="0"/>
          <w:divBdr>
            <w:top w:val="none" w:sz="0" w:space="0" w:color="auto"/>
            <w:left w:val="none" w:sz="0" w:space="0" w:color="auto"/>
            <w:bottom w:val="none" w:sz="0" w:space="0" w:color="auto"/>
            <w:right w:val="none" w:sz="0" w:space="0" w:color="auto"/>
          </w:divBdr>
          <w:divsChild>
            <w:div w:id="1396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2015">
      <w:bodyDiv w:val="1"/>
      <w:marLeft w:val="0"/>
      <w:marRight w:val="0"/>
      <w:marTop w:val="0"/>
      <w:marBottom w:val="0"/>
      <w:divBdr>
        <w:top w:val="none" w:sz="0" w:space="0" w:color="auto"/>
        <w:left w:val="none" w:sz="0" w:space="0" w:color="auto"/>
        <w:bottom w:val="none" w:sz="0" w:space="0" w:color="auto"/>
        <w:right w:val="none" w:sz="0" w:space="0" w:color="auto"/>
      </w:divBdr>
      <w:divsChild>
        <w:div w:id="1358577072">
          <w:marLeft w:val="0"/>
          <w:marRight w:val="0"/>
          <w:marTop w:val="0"/>
          <w:marBottom w:val="0"/>
          <w:divBdr>
            <w:top w:val="none" w:sz="0" w:space="0" w:color="auto"/>
            <w:left w:val="none" w:sz="0" w:space="0" w:color="auto"/>
            <w:bottom w:val="none" w:sz="0" w:space="0" w:color="auto"/>
            <w:right w:val="none" w:sz="0" w:space="0" w:color="auto"/>
          </w:divBdr>
          <w:divsChild>
            <w:div w:id="552349992">
              <w:marLeft w:val="0"/>
              <w:marRight w:val="0"/>
              <w:marTop w:val="100"/>
              <w:marBottom w:val="100"/>
              <w:divBdr>
                <w:top w:val="none" w:sz="0" w:space="0" w:color="auto"/>
                <w:left w:val="none" w:sz="0" w:space="0" w:color="auto"/>
                <w:bottom w:val="none" w:sz="0" w:space="0" w:color="auto"/>
                <w:right w:val="none" w:sz="0" w:space="0" w:color="auto"/>
              </w:divBdr>
              <w:divsChild>
                <w:div w:id="1909656884">
                  <w:marLeft w:val="0"/>
                  <w:marRight w:val="0"/>
                  <w:marTop w:val="0"/>
                  <w:marBottom w:val="0"/>
                  <w:divBdr>
                    <w:top w:val="none" w:sz="0" w:space="0" w:color="auto"/>
                    <w:left w:val="none" w:sz="0" w:space="0" w:color="auto"/>
                    <w:bottom w:val="none" w:sz="0" w:space="0" w:color="auto"/>
                    <w:right w:val="none" w:sz="0" w:space="0" w:color="auto"/>
                  </w:divBdr>
                  <w:divsChild>
                    <w:div w:id="1161192811">
                      <w:marLeft w:val="0"/>
                      <w:marRight w:val="0"/>
                      <w:marTop w:val="225"/>
                      <w:marBottom w:val="0"/>
                      <w:divBdr>
                        <w:top w:val="none" w:sz="0" w:space="0" w:color="auto"/>
                        <w:left w:val="none" w:sz="0" w:space="0" w:color="auto"/>
                        <w:bottom w:val="none" w:sz="0" w:space="0" w:color="auto"/>
                        <w:right w:val="none" w:sz="0" w:space="0" w:color="auto"/>
                      </w:divBdr>
                      <w:divsChild>
                        <w:div w:id="1924139024">
                          <w:marLeft w:val="0"/>
                          <w:marRight w:val="0"/>
                          <w:marTop w:val="0"/>
                          <w:marBottom w:val="0"/>
                          <w:divBdr>
                            <w:top w:val="none" w:sz="0" w:space="0" w:color="auto"/>
                            <w:left w:val="none" w:sz="0" w:space="0" w:color="auto"/>
                            <w:bottom w:val="none" w:sz="0" w:space="0" w:color="auto"/>
                            <w:right w:val="none" w:sz="0" w:space="0" w:color="auto"/>
                          </w:divBdr>
                          <w:divsChild>
                            <w:div w:id="1709066058">
                              <w:marLeft w:val="0"/>
                              <w:marRight w:val="0"/>
                              <w:marTop w:val="0"/>
                              <w:marBottom w:val="0"/>
                              <w:divBdr>
                                <w:top w:val="none" w:sz="0" w:space="0" w:color="auto"/>
                                <w:left w:val="none" w:sz="0" w:space="0" w:color="auto"/>
                                <w:bottom w:val="none" w:sz="0" w:space="0" w:color="auto"/>
                                <w:right w:val="none" w:sz="0" w:space="0" w:color="auto"/>
                              </w:divBdr>
                              <w:divsChild>
                                <w:div w:id="1828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9829">
      <w:bodyDiv w:val="1"/>
      <w:marLeft w:val="0"/>
      <w:marRight w:val="0"/>
      <w:marTop w:val="0"/>
      <w:marBottom w:val="0"/>
      <w:divBdr>
        <w:top w:val="none" w:sz="0" w:space="0" w:color="auto"/>
        <w:left w:val="none" w:sz="0" w:space="0" w:color="auto"/>
        <w:bottom w:val="none" w:sz="0" w:space="0" w:color="auto"/>
        <w:right w:val="none" w:sz="0" w:space="0" w:color="auto"/>
      </w:divBdr>
    </w:div>
    <w:div w:id="403380936">
      <w:bodyDiv w:val="1"/>
      <w:marLeft w:val="0"/>
      <w:marRight w:val="0"/>
      <w:marTop w:val="0"/>
      <w:marBottom w:val="0"/>
      <w:divBdr>
        <w:top w:val="none" w:sz="0" w:space="0" w:color="auto"/>
        <w:left w:val="none" w:sz="0" w:space="0" w:color="auto"/>
        <w:bottom w:val="none" w:sz="0" w:space="0" w:color="auto"/>
        <w:right w:val="none" w:sz="0" w:space="0" w:color="auto"/>
      </w:divBdr>
    </w:div>
    <w:div w:id="403994975">
      <w:bodyDiv w:val="1"/>
      <w:marLeft w:val="0"/>
      <w:marRight w:val="0"/>
      <w:marTop w:val="0"/>
      <w:marBottom w:val="0"/>
      <w:divBdr>
        <w:top w:val="none" w:sz="0" w:space="0" w:color="auto"/>
        <w:left w:val="none" w:sz="0" w:space="0" w:color="auto"/>
        <w:bottom w:val="none" w:sz="0" w:space="0" w:color="auto"/>
        <w:right w:val="none" w:sz="0" w:space="0" w:color="auto"/>
      </w:divBdr>
      <w:divsChild>
        <w:div w:id="1282227815">
          <w:marLeft w:val="0"/>
          <w:marRight w:val="0"/>
          <w:marTop w:val="0"/>
          <w:marBottom w:val="0"/>
          <w:divBdr>
            <w:top w:val="none" w:sz="0" w:space="0" w:color="auto"/>
            <w:left w:val="none" w:sz="0" w:space="0" w:color="auto"/>
            <w:bottom w:val="none" w:sz="0" w:space="0" w:color="auto"/>
            <w:right w:val="none" w:sz="0" w:space="0" w:color="auto"/>
          </w:divBdr>
          <w:divsChild>
            <w:div w:id="488793828">
              <w:marLeft w:val="0"/>
              <w:marRight w:val="0"/>
              <w:marTop w:val="0"/>
              <w:marBottom w:val="0"/>
              <w:divBdr>
                <w:top w:val="none" w:sz="0" w:space="0" w:color="auto"/>
                <w:left w:val="none" w:sz="0" w:space="0" w:color="auto"/>
                <w:bottom w:val="none" w:sz="0" w:space="0" w:color="auto"/>
                <w:right w:val="none" w:sz="0" w:space="0" w:color="auto"/>
              </w:divBdr>
              <w:divsChild>
                <w:div w:id="11052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6702">
      <w:bodyDiv w:val="1"/>
      <w:marLeft w:val="0"/>
      <w:marRight w:val="0"/>
      <w:marTop w:val="0"/>
      <w:marBottom w:val="0"/>
      <w:divBdr>
        <w:top w:val="none" w:sz="0" w:space="0" w:color="auto"/>
        <w:left w:val="none" w:sz="0" w:space="0" w:color="auto"/>
        <w:bottom w:val="none" w:sz="0" w:space="0" w:color="auto"/>
        <w:right w:val="none" w:sz="0" w:space="0" w:color="auto"/>
      </w:divBdr>
      <w:divsChild>
        <w:div w:id="1452935409">
          <w:marLeft w:val="0"/>
          <w:marRight w:val="0"/>
          <w:marTop w:val="100"/>
          <w:marBottom w:val="100"/>
          <w:divBdr>
            <w:top w:val="none" w:sz="0" w:space="0" w:color="auto"/>
            <w:left w:val="none" w:sz="0" w:space="0" w:color="auto"/>
            <w:bottom w:val="none" w:sz="0" w:space="0" w:color="auto"/>
            <w:right w:val="none" w:sz="0" w:space="0" w:color="auto"/>
          </w:divBdr>
          <w:divsChild>
            <w:div w:id="166985930">
              <w:marLeft w:val="0"/>
              <w:marRight w:val="0"/>
              <w:marTop w:val="0"/>
              <w:marBottom w:val="0"/>
              <w:divBdr>
                <w:top w:val="none" w:sz="0" w:space="0" w:color="auto"/>
                <w:left w:val="none" w:sz="0" w:space="0" w:color="auto"/>
                <w:bottom w:val="none" w:sz="0" w:space="0" w:color="auto"/>
                <w:right w:val="none" w:sz="0" w:space="0" w:color="auto"/>
              </w:divBdr>
              <w:divsChild>
                <w:div w:id="1048602885">
                  <w:marLeft w:val="0"/>
                  <w:marRight w:val="0"/>
                  <w:marTop w:val="0"/>
                  <w:marBottom w:val="0"/>
                  <w:divBdr>
                    <w:top w:val="none" w:sz="0" w:space="0" w:color="auto"/>
                    <w:left w:val="none" w:sz="0" w:space="0" w:color="auto"/>
                    <w:bottom w:val="none" w:sz="0" w:space="0" w:color="auto"/>
                    <w:right w:val="none" w:sz="0" w:space="0" w:color="auto"/>
                  </w:divBdr>
                  <w:divsChild>
                    <w:div w:id="8332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5118">
      <w:bodyDiv w:val="1"/>
      <w:marLeft w:val="0"/>
      <w:marRight w:val="0"/>
      <w:marTop w:val="0"/>
      <w:marBottom w:val="0"/>
      <w:divBdr>
        <w:top w:val="none" w:sz="0" w:space="0" w:color="auto"/>
        <w:left w:val="none" w:sz="0" w:space="0" w:color="auto"/>
        <w:bottom w:val="none" w:sz="0" w:space="0" w:color="auto"/>
        <w:right w:val="none" w:sz="0" w:space="0" w:color="auto"/>
      </w:divBdr>
    </w:div>
    <w:div w:id="451172153">
      <w:bodyDiv w:val="1"/>
      <w:marLeft w:val="0"/>
      <w:marRight w:val="0"/>
      <w:marTop w:val="0"/>
      <w:marBottom w:val="0"/>
      <w:divBdr>
        <w:top w:val="none" w:sz="0" w:space="0" w:color="auto"/>
        <w:left w:val="none" w:sz="0" w:space="0" w:color="auto"/>
        <w:bottom w:val="none" w:sz="0" w:space="0" w:color="auto"/>
        <w:right w:val="none" w:sz="0" w:space="0" w:color="auto"/>
      </w:divBdr>
    </w:div>
    <w:div w:id="451940155">
      <w:bodyDiv w:val="1"/>
      <w:marLeft w:val="0"/>
      <w:marRight w:val="0"/>
      <w:marTop w:val="0"/>
      <w:marBottom w:val="0"/>
      <w:divBdr>
        <w:top w:val="none" w:sz="0" w:space="0" w:color="auto"/>
        <w:left w:val="none" w:sz="0" w:space="0" w:color="auto"/>
        <w:bottom w:val="none" w:sz="0" w:space="0" w:color="auto"/>
        <w:right w:val="none" w:sz="0" w:space="0" w:color="auto"/>
      </w:divBdr>
    </w:div>
    <w:div w:id="467868697">
      <w:bodyDiv w:val="1"/>
      <w:marLeft w:val="0"/>
      <w:marRight w:val="0"/>
      <w:marTop w:val="0"/>
      <w:marBottom w:val="0"/>
      <w:divBdr>
        <w:top w:val="none" w:sz="0" w:space="0" w:color="auto"/>
        <w:left w:val="none" w:sz="0" w:space="0" w:color="auto"/>
        <w:bottom w:val="none" w:sz="0" w:space="0" w:color="auto"/>
        <w:right w:val="none" w:sz="0" w:space="0" w:color="auto"/>
      </w:divBdr>
    </w:div>
    <w:div w:id="472676127">
      <w:bodyDiv w:val="1"/>
      <w:marLeft w:val="0"/>
      <w:marRight w:val="0"/>
      <w:marTop w:val="0"/>
      <w:marBottom w:val="0"/>
      <w:divBdr>
        <w:top w:val="none" w:sz="0" w:space="0" w:color="auto"/>
        <w:left w:val="none" w:sz="0" w:space="0" w:color="auto"/>
        <w:bottom w:val="none" w:sz="0" w:space="0" w:color="auto"/>
        <w:right w:val="none" w:sz="0" w:space="0" w:color="auto"/>
      </w:divBdr>
    </w:div>
    <w:div w:id="484591097">
      <w:bodyDiv w:val="1"/>
      <w:marLeft w:val="0"/>
      <w:marRight w:val="0"/>
      <w:marTop w:val="0"/>
      <w:marBottom w:val="0"/>
      <w:divBdr>
        <w:top w:val="none" w:sz="0" w:space="0" w:color="auto"/>
        <w:left w:val="none" w:sz="0" w:space="0" w:color="auto"/>
        <w:bottom w:val="none" w:sz="0" w:space="0" w:color="auto"/>
        <w:right w:val="none" w:sz="0" w:space="0" w:color="auto"/>
      </w:divBdr>
      <w:divsChild>
        <w:div w:id="2037342392">
          <w:marLeft w:val="0"/>
          <w:marRight w:val="0"/>
          <w:marTop w:val="150"/>
          <w:marBottom w:val="0"/>
          <w:divBdr>
            <w:top w:val="none" w:sz="0" w:space="0" w:color="auto"/>
            <w:left w:val="none" w:sz="0" w:space="0" w:color="auto"/>
            <w:bottom w:val="none" w:sz="0" w:space="0" w:color="auto"/>
            <w:right w:val="none" w:sz="0" w:space="0" w:color="auto"/>
          </w:divBdr>
          <w:divsChild>
            <w:div w:id="359018559">
              <w:marLeft w:val="0"/>
              <w:marRight w:val="0"/>
              <w:marTop w:val="0"/>
              <w:marBottom w:val="0"/>
              <w:divBdr>
                <w:top w:val="single" w:sz="6" w:space="0" w:color="CADAE7"/>
                <w:left w:val="single" w:sz="6" w:space="0" w:color="CADAE7"/>
                <w:bottom w:val="single" w:sz="6" w:space="0" w:color="CADAE7"/>
                <w:right w:val="single" w:sz="6" w:space="0" w:color="CADAE7"/>
              </w:divBdr>
              <w:divsChild>
                <w:div w:id="671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582">
      <w:bodyDiv w:val="1"/>
      <w:marLeft w:val="0"/>
      <w:marRight w:val="0"/>
      <w:marTop w:val="0"/>
      <w:marBottom w:val="0"/>
      <w:divBdr>
        <w:top w:val="none" w:sz="0" w:space="0" w:color="auto"/>
        <w:left w:val="none" w:sz="0" w:space="0" w:color="auto"/>
        <w:bottom w:val="none" w:sz="0" w:space="0" w:color="auto"/>
        <w:right w:val="none" w:sz="0" w:space="0" w:color="auto"/>
      </w:divBdr>
    </w:div>
    <w:div w:id="543754843">
      <w:bodyDiv w:val="1"/>
      <w:marLeft w:val="0"/>
      <w:marRight w:val="0"/>
      <w:marTop w:val="0"/>
      <w:marBottom w:val="0"/>
      <w:divBdr>
        <w:top w:val="none" w:sz="0" w:space="0" w:color="auto"/>
        <w:left w:val="none" w:sz="0" w:space="0" w:color="auto"/>
        <w:bottom w:val="none" w:sz="0" w:space="0" w:color="auto"/>
        <w:right w:val="none" w:sz="0" w:space="0" w:color="auto"/>
      </w:divBdr>
    </w:div>
    <w:div w:id="555162947">
      <w:bodyDiv w:val="1"/>
      <w:marLeft w:val="0"/>
      <w:marRight w:val="0"/>
      <w:marTop w:val="0"/>
      <w:marBottom w:val="0"/>
      <w:divBdr>
        <w:top w:val="none" w:sz="0" w:space="0" w:color="auto"/>
        <w:left w:val="none" w:sz="0" w:space="0" w:color="auto"/>
        <w:bottom w:val="none" w:sz="0" w:space="0" w:color="auto"/>
        <w:right w:val="none" w:sz="0" w:space="0" w:color="auto"/>
      </w:divBdr>
    </w:div>
    <w:div w:id="587881606">
      <w:bodyDiv w:val="1"/>
      <w:marLeft w:val="0"/>
      <w:marRight w:val="0"/>
      <w:marTop w:val="0"/>
      <w:marBottom w:val="0"/>
      <w:divBdr>
        <w:top w:val="none" w:sz="0" w:space="0" w:color="auto"/>
        <w:left w:val="none" w:sz="0" w:space="0" w:color="auto"/>
        <w:bottom w:val="none" w:sz="0" w:space="0" w:color="auto"/>
        <w:right w:val="none" w:sz="0" w:space="0" w:color="auto"/>
      </w:divBdr>
    </w:div>
    <w:div w:id="588077555">
      <w:bodyDiv w:val="1"/>
      <w:marLeft w:val="0"/>
      <w:marRight w:val="0"/>
      <w:marTop w:val="0"/>
      <w:marBottom w:val="0"/>
      <w:divBdr>
        <w:top w:val="none" w:sz="0" w:space="0" w:color="auto"/>
        <w:left w:val="none" w:sz="0" w:space="0" w:color="auto"/>
        <w:bottom w:val="none" w:sz="0" w:space="0" w:color="auto"/>
        <w:right w:val="none" w:sz="0" w:space="0" w:color="auto"/>
      </w:divBdr>
    </w:div>
    <w:div w:id="593830549">
      <w:bodyDiv w:val="1"/>
      <w:marLeft w:val="0"/>
      <w:marRight w:val="0"/>
      <w:marTop w:val="0"/>
      <w:marBottom w:val="0"/>
      <w:divBdr>
        <w:top w:val="none" w:sz="0" w:space="0" w:color="auto"/>
        <w:left w:val="none" w:sz="0" w:space="0" w:color="auto"/>
        <w:bottom w:val="none" w:sz="0" w:space="0" w:color="auto"/>
        <w:right w:val="none" w:sz="0" w:space="0" w:color="auto"/>
      </w:divBdr>
      <w:divsChild>
        <w:div w:id="86583657">
          <w:marLeft w:val="0"/>
          <w:marRight w:val="0"/>
          <w:marTop w:val="100"/>
          <w:marBottom w:val="100"/>
          <w:divBdr>
            <w:top w:val="none" w:sz="0" w:space="0" w:color="auto"/>
            <w:left w:val="none" w:sz="0" w:space="0" w:color="auto"/>
            <w:bottom w:val="none" w:sz="0" w:space="0" w:color="auto"/>
            <w:right w:val="none" w:sz="0" w:space="0" w:color="auto"/>
          </w:divBdr>
          <w:divsChild>
            <w:div w:id="1600210432">
              <w:marLeft w:val="0"/>
              <w:marRight w:val="0"/>
              <w:marTop w:val="0"/>
              <w:marBottom w:val="0"/>
              <w:divBdr>
                <w:top w:val="none" w:sz="0" w:space="0" w:color="auto"/>
                <w:left w:val="none" w:sz="0" w:space="0" w:color="auto"/>
                <w:bottom w:val="none" w:sz="0" w:space="0" w:color="auto"/>
                <w:right w:val="none" w:sz="0" w:space="0" w:color="auto"/>
              </w:divBdr>
              <w:divsChild>
                <w:div w:id="1902326209">
                  <w:marLeft w:val="0"/>
                  <w:marRight w:val="0"/>
                  <w:marTop w:val="0"/>
                  <w:marBottom w:val="0"/>
                  <w:divBdr>
                    <w:top w:val="none" w:sz="0" w:space="0" w:color="auto"/>
                    <w:left w:val="none" w:sz="0" w:space="0" w:color="auto"/>
                    <w:bottom w:val="none" w:sz="0" w:space="0" w:color="auto"/>
                    <w:right w:val="none" w:sz="0" w:space="0" w:color="auto"/>
                  </w:divBdr>
                  <w:divsChild>
                    <w:div w:id="2430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4340">
      <w:bodyDiv w:val="1"/>
      <w:marLeft w:val="0"/>
      <w:marRight w:val="0"/>
      <w:marTop w:val="0"/>
      <w:marBottom w:val="0"/>
      <w:divBdr>
        <w:top w:val="none" w:sz="0" w:space="0" w:color="auto"/>
        <w:left w:val="none" w:sz="0" w:space="0" w:color="auto"/>
        <w:bottom w:val="none" w:sz="0" w:space="0" w:color="auto"/>
        <w:right w:val="none" w:sz="0" w:space="0" w:color="auto"/>
      </w:divBdr>
      <w:divsChild>
        <w:div w:id="896740059">
          <w:marLeft w:val="0"/>
          <w:marRight w:val="0"/>
          <w:marTop w:val="100"/>
          <w:marBottom w:val="100"/>
          <w:divBdr>
            <w:top w:val="none" w:sz="0" w:space="0" w:color="auto"/>
            <w:left w:val="none" w:sz="0" w:space="0" w:color="auto"/>
            <w:bottom w:val="none" w:sz="0" w:space="0" w:color="auto"/>
            <w:right w:val="none" w:sz="0" w:space="0" w:color="auto"/>
          </w:divBdr>
          <w:divsChild>
            <w:div w:id="1495338617">
              <w:marLeft w:val="0"/>
              <w:marRight w:val="0"/>
              <w:marTop w:val="0"/>
              <w:marBottom w:val="0"/>
              <w:divBdr>
                <w:top w:val="none" w:sz="0" w:space="0" w:color="auto"/>
                <w:left w:val="none" w:sz="0" w:space="0" w:color="auto"/>
                <w:bottom w:val="none" w:sz="0" w:space="0" w:color="auto"/>
                <w:right w:val="none" w:sz="0" w:space="0" w:color="auto"/>
              </w:divBdr>
              <w:divsChild>
                <w:div w:id="36711756">
                  <w:marLeft w:val="0"/>
                  <w:marRight w:val="0"/>
                  <w:marTop w:val="0"/>
                  <w:marBottom w:val="0"/>
                  <w:divBdr>
                    <w:top w:val="none" w:sz="0" w:space="0" w:color="auto"/>
                    <w:left w:val="none" w:sz="0" w:space="0" w:color="auto"/>
                    <w:bottom w:val="none" w:sz="0" w:space="0" w:color="auto"/>
                    <w:right w:val="none" w:sz="0" w:space="0" w:color="auto"/>
                  </w:divBdr>
                  <w:divsChild>
                    <w:div w:id="21147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20342">
      <w:bodyDiv w:val="1"/>
      <w:marLeft w:val="0"/>
      <w:marRight w:val="0"/>
      <w:marTop w:val="0"/>
      <w:marBottom w:val="0"/>
      <w:divBdr>
        <w:top w:val="none" w:sz="0" w:space="0" w:color="auto"/>
        <w:left w:val="none" w:sz="0" w:space="0" w:color="auto"/>
        <w:bottom w:val="none" w:sz="0" w:space="0" w:color="auto"/>
        <w:right w:val="none" w:sz="0" w:space="0" w:color="auto"/>
      </w:divBdr>
    </w:div>
    <w:div w:id="633218698">
      <w:bodyDiv w:val="1"/>
      <w:marLeft w:val="0"/>
      <w:marRight w:val="0"/>
      <w:marTop w:val="0"/>
      <w:marBottom w:val="0"/>
      <w:divBdr>
        <w:top w:val="none" w:sz="0" w:space="0" w:color="auto"/>
        <w:left w:val="none" w:sz="0" w:space="0" w:color="auto"/>
        <w:bottom w:val="none" w:sz="0" w:space="0" w:color="auto"/>
        <w:right w:val="none" w:sz="0" w:space="0" w:color="auto"/>
      </w:divBdr>
    </w:div>
    <w:div w:id="652178024">
      <w:bodyDiv w:val="1"/>
      <w:marLeft w:val="0"/>
      <w:marRight w:val="0"/>
      <w:marTop w:val="0"/>
      <w:marBottom w:val="0"/>
      <w:divBdr>
        <w:top w:val="none" w:sz="0" w:space="0" w:color="auto"/>
        <w:left w:val="none" w:sz="0" w:space="0" w:color="auto"/>
        <w:bottom w:val="none" w:sz="0" w:space="0" w:color="auto"/>
        <w:right w:val="none" w:sz="0" w:space="0" w:color="auto"/>
      </w:divBdr>
    </w:div>
    <w:div w:id="668798820">
      <w:bodyDiv w:val="1"/>
      <w:marLeft w:val="0"/>
      <w:marRight w:val="0"/>
      <w:marTop w:val="0"/>
      <w:marBottom w:val="0"/>
      <w:divBdr>
        <w:top w:val="none" w:sz="0" w:space="0" w:color="auto"/>
        <w:left w:val="none" w:sz="0" w:space="0" w:color="auto"/>
        <w:bottom w:val="none" w:sz="0" w:space="0" w:color="auto"/>
        <w:right w:val="none" w:sz="0" w:space="0" w:color="auto"/>
      </w:divBdr>
      <w:divsChild>
        <w:div w:id="1039546893">
          <w:marLeft w:val="0"/>
          <w:marRight w:val="0"/>
          <w:marTop w:val="100"/>
          <w:marBottom w:val="100"/>
          <w:divBdr>
            <w:top w:val="none" w:sz="0" w:space="0" w:color="auto"/>
            <w:left w:val="none" w:sz="0" w:space="0" w:color="auto"/>
            <w:bottom w:val="none" w:sz="0" w:space="0" w:color="auto"/>
            <w:right w:val="none" w:sz="0" w:space="0" w:color="auto"/>
          </w:divBdr>
          <w:divsChild>
            <w:div w:id="449861980">
              <w:marLeft w:val="0"/>
              <w:marRight w:val="0"/>
              <w:marTop w:val="0"/>
              <w:marBottom w:val="0"/>
              <w:divBdr>
                <w:top w:val="none" w:sz="0" w:space="0" w:color="auto"/>
                <w:left w:val="none" w:sz="0" w:space="0" w:color="auto"/>
                <w:bottom w:val="none" w:sz="0" w:space="0" w:color="auto"/>
                <w:right w:val="none" w:sz="0" w:space="0" w:color="auto"/>
              </w:divBdr>
              <w:divsChild>
                <w:div w:id="1798405146">
                  <w:marLeft w:val="0"/>
                  <w:marRight w:val="0"/>
                  <w:marTop w:val="0"/>
                  <w:marBottom w:val="0"/>
                  <w:divBdr>
                    <w:top w:val="none" w:sz="0" w:space="0" w:color="auto"/>
                    <w:left w:val="none" w:sz="0" w:space="0" w:color="auto"/>
                    <w:bottom w:val="none" w:sz="0" w:space="0" w:color="auto"/>
                    <w:right w:val="none" w:sz="0" w:space="0" w:color="auto"/>
                  </w:divBdr>
                  <w:divsChild>
                    <w:div w:id="13007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8957">
      <w:bodyDiv w:val="1"/>
      <w:marLeft w:val="0"/>
      <w:marRight w:val="0"/>
      <w:marTop w:val="0"/>
      <w:marBottom w:val="0"/>
      <w:divBdr>
        <w:top w:val="none" w:sz="0" w:space="0" w:color="auto"/>
        <w:left w:val="none" w:sz="0" w:space="0" w:color="auto"/>
        <w:bottom w:val="none" w:sz="0" w:space="0" w:color="auto"/>
        <w:right w:val="none" w:sz="0" w:space="0" w:color="auto"/>
      </w:divBdr>
    </w:div>
    <w:div w:id="736830146">
      <w:bodyDiv w:val="1"/>
      <w:marLeft w:val="0"/>
      <w:marRight w:val="0"/>
      <w:marTop w:val="0"/>
      <w:marBottom w:val="0"/>
      <w:divBdr>
        <w:top w:val="none" w:sz="0" w:space="0" w:color="auto"/>
        <w:left w:val="none" w:sz="0" w:space="0" w:color="auto"/>
        <w:bottom w:val="none" w:sz="0" w:space="0" w:color="auto"/>
        <w:right w:val="none" w:sz="0" w:space="0" w:color="auto"/>
      </w:divBdr>
      <w:divsChild>
        <w:div w:id="1177891267">
          <w:marLeft w:val="0"/>
          <w:marRight w:val="0"/>
          <w:marTop w:val="0"/>
          <w:marBottom w:val="0"/>
          <w:divBdr>
            <w:top w:val="none" w:sz="0" w:space="0" w:color="auto"/>
            <w:left w:val="none" w:sz="0" w:space="0" w:color="auto"/>
            <w:bottom w:val="none" w:sz="0" w:space="0" w:color="auto"/>
            <w:right w:val="none" w:sz="0" w:space="0" w:color="auto"/>
          </w:divBdr>
          <w:divsChild>
            <w:div w:id="2076850165">
              <w:marLeft w:val="0"/>
              <w:marRight w:val="0"/>
              <w:marTop w:val="0"/>
              <w:marBottom w:val="0"/>
              <w:divBdr>
                <w:top w:val="none" w:sz="0" w:space="0" w:color="auto"/>
                <w:left w:val="none" w:sz="0" w:space="0" w:color="auto"/>
                <w:bottom w:val="none" w:sz="0" w:space="0" w:color="auto"/>
                <w:right w:val="none" w:sz="0" w:space="0" w:color="auto"/>
              </w:divBdr>
              <w:divsChild>
                <w:div w:id="1255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876">
      <w:bodyDiv w:val="1"/>
      <w:marLeft w:val="0"/>
      <w:marRight w:val="0"/>
      <w:marTop w:val="0"/>
      <w:marBottom w:val="0"/>
      <w:divBdr>
        <w:top w:val="none" w:sz="0" w:space="0" w:color="auto"/>
        <w:left w:val="none" w:sz="0" w:space="0" w:color="auto"/>
        <w:bottom w:val="none" w:sz="0" w:space="0" w:color="auto"/>
        <w:right w:val="none" w:sz="0" w:space="0" w:color="auto"/>
      </w:divBdr>
      <w:divsChild>
        <w:div w:id="126973554">
          <w:marLeft w:val="0"/>
          <w:marRight w:val="0"/>
          <w:marTop w:val="0"/>
          <w:marBottom w:val="0"/>
          <w:divBdr>
            <w:top w:val="none" w:sz="0" w:space="0" w:color="auto"/>
            <w:left w:val="none" w:sz="0" w:space="0" w:color="auto"/>
            <w:bottom w:val="none" w:sz="0" w:space="0" w:color="auto"/>
            <w:right w:val="none" w:sz="0" w:space="0" w:color="auto"/>
          </w:divBdr>
          <w:divsChild>
            <w:div w:id="173611173">
              <w:marLeft w:val="0"/>
              <w:marRight w:val="0"/>
              <w:marTop w:val="100"/>
              <w:marBottom w:val="100"/>
              <w:divBdr>
                <w:top w:val="none" w:sz="0" w:space="0" w:color="auto"/>
                <w:left w:val="none" w:sz="0" w:space="0" w:color="auto"/>
                <w:bottom w:val="none" w:sz="0" w:space="0" w:color="auto"/>
                <w:right w:val="none" w:sz="0" w:space="0" w:color="auto"/>
              </w:divBdr>
              <w:divsChild>
                <w:div w:id="1077941246">
                  <w:marLeft w:val="0"/>
                  <w:marRight w:val="0"/>
                  <w:marTop w:val="0"/>
                  <w:marBottom w:val="0"/>
                  <w:divBdr>
                    <w:top w:val="none" w:sz="0" w:space="0" w:color="auto"/>
                    <w:left w:val="none" w:sz="0" w:space="0" w:color="auto"/>
                    <w:bottom w:val="none" w:sz="0" w:space="0" w:color="auto"/>
                    <w:right w:val="none" w:sz="0" w:space="0" w:color="auto"/>
                  </w:divBdr>
                  <w:divsChild>
                    <w:div w:id="569197508">
                      <w:marLeft w:val="0"/>
                      <w:marRight w:val="0"/>
                      <w:marTop w:val="225"/>
                      <w:marBottom w:val="0"/>
                      <w:divBdr>
                        <w:top w:val="none" w:sz="0" w:space="0" w:color="auto"/>
                        <w:left w:val="none" w:sz="0" w:space="0" w:color="auto"/>
                        <w:bottom w:val="none" w:sz="0" w:space="0" w:color="auto"/>
                        <w:right w:val="none" w:sz="0" w:space="0" w:color="auto"/>
                      </w:divBdr>
                      <w:divsChild>
                        <w:div w:id="1507524769">
                          <w:marLeft w:val="0"/>
                          <w:marRight w:val="0"/>
                          <w:marTop w:val="0"/>
                          <w:marBottom w:val="0"/>
                          <w:divBdr>
                            <w:top w:val="none" w:sz="0" w:space="0" w:color="auto"/>
                            <w:left w:val="none" w:sz="0" w:space="0" w:color="auto"/>
                            <w:bottom w:val="none" w:sz="0" w:space="0" w:color="auto"/>
                            <w:right w:val="none" w:sz="0" w:space="0" w:color="auto"/>
                          </w:divBdr>
                          <w:divsChild>
                            <w:div w:id="1393040185">
                              <w:marLeft w:val="0"/>
                              <w:marRight w:val="0"/>
                              <w:marTop w:val="0"/>
                              <w:marBottom w:val="0"/>
                              <w:divBdr>
                                <w:top w:val="none" w:sz="0" w:space="0" w:color="auto"/>
                                <w:left w:val="none" w:sz="0" w:space="0" w:color="auto"/>
                                <w:bottom w:val="none" w:sz="0" w:space="0" w:color="auto"/>
                                <w:right w:val="none" w:sz="0" w:space="0" w:color="auto"/>
                              </w:divBdr>
                              <w:divsChild>
                                <w:div w:id="12090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71682">
      <w:bodyDiv w:val="1"/>
      <w:marLeft w:val="0"/>
      <w:marRight w:val="0"/>
      <w:marTop w:val="0"/>
      <w:marBottom w:val="0"/>
      <w:divBdr>
        <w:top w:val="none" w:sz="0" w:space="0" w:color="auto"/>
        <w:left w:val="none" w:sz="0" w:space="0" w:color="auto"/>
        <w:bottom w:val="none" w:sz="0" w:space="0" w:color="auto"/>
        <w:right w:val="none" w:sz="0" w:space="0" w:color="auto"/>
      </w:divBdr>
      <w:divsChild>
        <w:div w:id="359596644">
          <w:marLeft w:val="0"/>
          <w:marRight w:val="0"/>
          <w:marTop w:val="150"/>
          <w:marBottom w:val="0"/>
          <w:divBdr>
            <w:top w:val="none" w:sz="0" w:space="0" w:color="auto"/>
            <w:left w:val="none" w:sz="0" w:space="0" w:color="auto"/>
            <w:bottom w:val="none" w:sz="0" w:space="0" w:color="auto"/>
            <w:right w:val="none" w:sz="0" w:space="0" w:color="auto"/>
          </w:divBdr>
          <w:divsChild>
            <w:div w:id="1772504746">
              <w:marLeft w:val="0"/>
              <w:marRight w:val="0"/>
              <w:marTop w:val="0"/>
              <w:marBottom w:val="0"/>
              <w:divBdr>
                <w:top w:val="single" w:sz="6" w:space="0" w:color="CADAE7"/>
                <w:left w:val="single" w:sz="6" w:space="0" w:color="CADAE7"/>
                <w:bottom w:val="single" w:sz="6" w:space="0" w:color="CADAE7"/>
                <w:right w:val="single" w:sz="6" w:space="0" w:color="CADAE7"/>
              </w:divBdr>
              <w:divsChild>
                <w:div w:id="665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8393">
      <w:bodyDiv w:val="1"/>
      <w:marLeft w:val="0"/>
      <w:marRight w:val="0"/>
      <w:marTop w:val="0"/>
      <w:marBottom w:val="0"/>
      <w:divBdr>
        <w:top w:val="none" w:sz="0" w:space="0" w:color="auto"/>
        <w:left w:val="none" w:sz="0" w:space="0" w:color="auto"/>
        <w:bottom w:val="none" w:sz="0" w:space="0" w:color="auto"/>
        <w:right w:val="none" w:sz="0" w:space="0" w:color="auto"/>
      </w:divBdr>
      <w:divsChild>
        <w:div w:id="304968943">
          <w:marLeft w:val="0"/>
          <w:marRight w:val="0"/>
          <w:marTop w:val="0"/>
          <w:marBottom w:val="0"/>
          <w:divBdr>
            <w:top w:val="none" w:sz="0" w:space="0" w:color="auto"/>
            <w:left w:val="none" w:sz="0" w:space="0" w:color="auto"/>
            <w:bottom w:val="none" w:sz="0" w:space="0" w:color="auto"/>
            <w:right w:val="none" w:sz="0" w:space="0" w:color="auto"/>
          </w:divBdr>
          <w:divsChild>
            <w:div w:id="1004433493">
              <w:marLeft w:val="0"/>
              <w:marRight w:val="0"/>
              <w:marTop w:val="0"/>
              <w:marBottom w:val="0"/>
              <w:divBdr>
                <w:top w:val="none" w:sz="0" w:space="0" w:color="auto"/>
                <w:left w:val="none" w:sz="0" w:space="0" w:color="auto"/>
                <w:bottom w:val="none" w:sz="0" w:space="0" w:color="auto"/>
                <w:right w:val="none" w:sz="0" w:space="0" w:color="auto"/>
              </w:divBdr>
              <w:divsChild>
                <w:div w:id="7824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9800">
      <w:bodyDiv w:val="1"/>
      <w:marLeft w:val="0"/>
      <w:marRight w:val="0"/>
      <w:marTop w:val="0"/>
      <w:marBottom w:val="0"/>
      <w:divBdr>
        <w:top w:val="none" w:sz="0" w:space="0" w:color="auto"/>
        <w:left w:val="none" w:sz="0" w:space="0" w:color="auto"/>
        <w:bottom w:val="none" w:sz="0" w:space="0" w:color="auto"/>
        <w:right w:val="none" w:sz="0" w:space="0" w:color="auto"/>
      </w:divBdr>
    </w:div>
    <w:div w:id="813791859">
      <w:bodyDiv w:val="1"/>
      <w:marLeft w:val="0"/>
      <w:marRight w:val="0"/>
      <w:marTop w:val="0"/>
      <w:marBottom w:val="0"/>
      <w:divBdr>
        <w:top w:val="none" w:sz="0" w:space="0" w:color="auto"/>
        <w:left w:val="none" w:sz="0" w:space="0" w:color="auto"/>
        <w:bottom w:val="none" w:sz="0" w:space="0" w:color="auto"/>
        <w:right w:val="none" w:sz="0" w:space="0" w:color="auto"/>
      </w:divBdr>
    </w:div>
    <w:div w:id="830876163">
      <w:bodyDiv w:val="1"/>
      <w:marLeft w:val="0"/>
      <w:marRight w:val="0"/>
      <w:marTop w:val="0"/>
      <w:marBottom w:val="0"/>
      <w:divBdr>
        <w:top w:val="none" w:sz="0" w:space="0" w:color="auto"/>
        <w:left w:val="none" w:sz="0" w:space="0" w:color="auto"/>
        <w:bottom w:val="none" w:sz="0" w:space="0" w:color="auto"/>
        <w:right w:val="none" w:sz="0" w:space="0" w:color="auto"/>
      </w:divBdr>
    </w:div>
    <w:div w:id="873813095">
      <w:bodyDiv w:val="1"/>
      <w:marLeft w:val="0"/>
      <w:marRight w:val="0"/>
      <w:marTop w:val="0"/>
      <w:marBottom w:val="0"/>
      <w:divBdr>
        <w:top w:val="none" w:sz="0" w:space="0" w:color="auto"/>
        <w:left w:val="none" w:sz="0" w:space="0" w:color="auto"/>
        <w:bottom w:val="none" w:sz="0" w:space="0" w:color="auto"/>
        <w:right w:val="none" w:sz="0" w:space="0" w:color="auto"/>
      </w:divBdr>
    </w:div>
    <w:div w:id="890310132">
      <w:bodyDiv w:val="1"/>
      <w:marLeft w:val="0"/>
      <w:marRight w:val="0"/>
      <w:marTop w:val="0"/>
      <w:marBottom w:val="0"/>
      <w:divBdr>
        <w:top w:val="none" w:sz="0" w:space="0" w:color="auto"/>
        <w:left w:val="none" w:sz="0" w:space="0" w:color="auto"/>
        <w:bottom w:val="none" w:sz="0" w:space="0" w:color="auto"/>
        <w:right w:val="none" w:sz="0" w:space="0" w:color="auto"/>
      </w:divBdr>
    </w:div>
    <w:div w:id="891692957">
      <w:bodyDiv w:val="1"/>
      <w:marLeft w:val="0"/>
      <w:marRight w:val="0"/>
      <w:marTop w:val="0"/>
      <w:marBottom w:val="0"/>
      <w:divBdr>
        <w:top w:val="none" w:sz="0" w:space="0" w:color="auto"/>
        <w:left w:val="none" w:sz="0" w:space="0" w:color="auto"/>
        <w:bottom w:val="none" w:sz="0" w:space="0" w:color="auto"/>
        <w:right w:val="none" w:sz="0" w:space="0" w:color="auto"/>
      </w:divBdr>
    </w:div>
    <w:div w:id="898595702">
      <w:bodyDiv w:val="1"/>
      <w:marLeft w:val="0"/>
      <w:marRight w:val="0"/>
      <w:marTop w:val="0"/>
      <w:marBottom w:val="0"/>
      <w:divBdr>
        <w:top w:val="none" w:sz="0" w:space="0" w:color="auto"/>
        <w:left w:val="none" w:sz="0" w:space="0" w:color="auto"/>
        <w:bottom w:val="none" w:sz="0" w:space="0" w:color="auto"/>
        <w:right w:val="none" w:sz="0" w:space="0" w:color="auto"/>
      </w:divBdr>
    </w:div>
    <w:div w:id="915747235">
      <w:bodyDiv w:val="1"/>
      <w:marLeft w:val="0"/>
      <w:marRight w:val="0"/>
      <w:marTop w:val="0"/>
      <w:marBottom w:val="0"/>
      <w:divBdr>
        <w:top w:val="none" w:sz="0" w:space="0" w:color="auto"/>
        <w:left w:val="none" w:sz="0" w:space="0" w:color="auto"/>
        <w:bottom w:val="none" w:sz="0" w:space="0" w:color="auto"/>
        <w:right w:val="none" w:sz="0" w:space="0" w:color="auto"/>
      </w:divBdr>
      <w:divsChild>
        <w:div w:id="1594783357">
          <w:marLeft w:val="0"/>
          <w:marRight w:val="0"/>
          <w:marTop w:val="100"/>
          <w:marBottom w:val="100"/>
          <w:divBdr>
            <w:top w:val="none" w:sz="0" w:space="0" w:color="auto"/>
            <w:left w:val="none" w:sz="0" w:space="0" w:color="auto"/>
            <w:bottom w:val="none" w:sz="0" w:space="0" w:color="auto"/>
            <w:right w:val="none" w:sz="0" w:space="0" w:color="auto"/>
          </w:divBdr>
          <w:divsChild>
            <w:div w:id="1324965500">
              <w:marLeft w:val="0"/>
              <w:marRight w:val="0"/>
              <w:marTop w:val="0"/>
              <w:marBottom w:val="0"/>
              <w:divBdr>
                <w:top w:val="none" w:sz="0" w:space="0" w:color="auto"/>
                <w:left w:val="none" w:sz="0" w:space="0" w:color="auto"/>
                <w:bottom w:val="none" w:sz="0" w:space="0" w:color="auto"/>
                <w:right w:val="none" w:sz="0" w:space="0" w:color="auto"/>
              </w:divBdr>
              <w:divsChild>
                <w:div w:id="622348929">
                  <w:marLeft w:val="0"/>
                  <w:marRight w:val="0"/>
                  <w:marTop w:val="0"/>
                  <w:marBottom w:val="0"/>
                  <w:divBdr>
                    <w:top w:val="none" w:sz="0" w:space="0" w:color="auto"/>
                    <w:left w:val="none" w:sz="0" w:space="0" w:color="auto"/>
                    <w:bottom w:val="none" w:sz="0" w:space="0" w:color="auto"/>
                    <w:right w:val="none" w:sz="0" w:space="0" w:color="auto"/>
                  </w:divBdr>
                  <w:divsChild>
                    <w:div w:id="19694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2990">
      <w:bodyDiv w:val="1"/>
      <w:marLeft w:val="0"/>
      <w:marRight w:val="0"/>
      <w:marTop w:val="0"/>
      <w:marBottom w:val="0"/>
      <w:divBdr>
        <w:top w:val="none" w:sz="0" w:space="0" w:color="auto"/>
        <w:left w:val="none" w:sz="0" w:space="0" w:color="auto"/>
        <w:bottom w:val="none" w:sz="0" w:space="0" w:color="auto"/>
        <w:right w:val="none" w:sz="0" w:space="0" w:color="auto"/>
      </w:divBdr>
    </w:div>
    <w:div w:id="943001804">
      <w:bodyDiv w:val="1"/>
      <w:marLeft w:val="0"/>
      <w:marRight w:val="0"/>
      <w:marTop w:val="0"/>
      <w:marBottom w:val="0"/>
      <w:divBdr>
        <w:top w:val="none" w:sz="0" w:space="0" w:color="auto"/>
        <w:left w:val="none" w:sz="0" w:space="0" w:color="auto"/>
        <w:bottom w:val="none" w:sz="0" w:space="0" w:color="auto"/>
        <w:right w:val="none" w:sz="0" w:space="0" w:color="auto"/>
      </w:divBdr>
    </w:div>
    <w:div w:id="970984527">
      <w:bodyDiv w:val="1"/>
      <w:marLeft w:val="0"/>
      <w:marRight w:val="0"/>
      <w:marTop w:val="0"/>
      <w:marBottom w:val="0"/>
      <w:divBdr>
        <w:top w:val="none" w:sz="0" w:space="0" w:color="auto"/>
        <w:left w:val="none" w:sz="0" w:space="0" w:color="auto"/>
        <w:bottom w:val="none" w:sz="0" w:space="0" w:color="auto"/>
        <w:right w:val="none" w:sz="0" w:space="0" w:color="auto"/>
      </w:divBdr>
    </w:div>
    <w:div w:id="975456385">
      <w:bodyDiv w:val="1"/>
      <w:marLeft w:val="0"/>
      <w:marRight w:val="0"/>
      <w:marTop w:val="0"/>
      <w:marBottom w:val="0"/>
      <w:divBdr>
        <w:top w:val="none" w:sz="0" w:space="0" w:color="auto"/>
        <w:left w:val="none" w:sz="0" w:space="0" w:color="auto"/>
        <w:bottom w:val="none" w:sz="0" w:space="0" w:color="auto"/>
        <w:right w:val="none" w:sz="0" w:space="0" w:color="auto"/>
      </w:divBdr>
      <w:divsChild>
        <w:div w:id="1656836884">
          <w:marLeft w:val="0"/>
          <w:marRight w:val="0"/>
          <w:marTop w:val="0"/>
          <w:marBottom w:val="0"/>
          <w:divBdr>
            <w:top w:val="none" w:sz="0" w:space="0" w:color="auto"/>
            <w:left w:val="none" w:sz="0" w:space="0" w:color="auto"/>
            <w:bottom w:val="none" w:sz="0" w:space="0" w:color="auto"/>
            <w:right w:val="none" w:sz="0" w:space="0" w:color="auto"/>
          </w:divBdr>
          <w:divsChild>
            <w:div w:id="84032345">
              <w:marLeft w:val="0"/>
              <w:marRight w:val="0"/>
              <w:marTop w:val="0"/>
              <w:marBottom w:val="0"/>
              <w:divBdr>
                <w:top w:val="none" w:sz="0" w:space="0" w:color="auto"/>
                <w:left w:val="none" w:sz="0" w:space="0" w:color="auto"/>
                <w:bottom w:val="none" w:sz="0" w:space="0" w:color="auto"/>
                <w:right w:val="none" w:sz="0" w:space="0" w:color="auto"/>
              </w:divBdr>
              <w:divsChild>
                <w:div w:id="1149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1173">
      <w:bodyDiv w:val="1"/>
      <w:marLeft w:val="0"/>
      <w:marRight w:val="0"/>
      <w:marTop w:val="0"/>
      <w:marBottom w:val="0"/>
      <w:divBdr>
        <w:top w:val="none" w:sz="0" w:space="0" w:color="auto"/>
        <w:left w:val="none" w:sz="0" w:space="0" w:color="auto"/>
        <w:bottom w:val="none" w:sz="0" w:space="0" w:color="auto"/>
        <w:right w:val="none" w:sz="0" w:space="0" w:color="auto"/>
      </w:divBdr>
    </w:div>
    <w:div w:id="1002925696">
      <w:bodyDiv w:val="1"/>
      <w:marLeft w:val="0"/>
      <w:marRight w:val="0"/>
      <w:marTop w:val="0"/>
      <w:marBottom w:val="0"/>
      <w:divBdr>
        <w:top w:val="none" w:sz="0" w:space="0" w:color="auto"/>
        <w:left w:val="none" w:sz="0" w:space="0" w:color="auto"/>
        <w:bottom w:val="none" w:sz="0" w:space="0" w:color="auto"/>
        <w:right w:val="none" w:sz="0" w:space="0" w:color="auto"/>
      </w:divBdr>
    </w:div>
    <w:div w:id="1010645515">
      <w:bodyDiv w:val="1"/>
      <w:marLeft w:val="0"/>
      <w:marRight w:val="0"/>
      <w:marTop w:val="0"/>
      <w:marBottom w:val="0"/>
      <w:divBdr>
        <w:top w:val="none" w:sz="0" w:space="0" w:color="auto"/>
        <w:left w:val="none" w:sz="0" w:space="0" w:color="auto"/>
        <w:bottom w:val="none" w:sz="0" w:space="0" w:color="auto"/>
        <w:right w:val="none" w:sz="0" w:space="0" w:color="auto"/>
      </w:divBdr>
      <w:divsChild>
        <w:div w:id="758721250">
          <w:marLeft w:val="0"/>
          <w:marRight w:val="0"/>
          <w:marTop w:val="0"/>
          <w:marBottom w:val="0"/>
          <w:divBdr>
            <w:top w:val="none" w:sz="0" w:space="0" w:color="auto"/>
            <w:left w:val="none" w:sz="0" w:space="0" w:color="auto"/>
            <w:bottom w:val="none" w:sz="0" w:space="0" w:color="auto"/>
            <w:right w:val="none" w:sz="0" w:space="0" w:color="auto"/>
          </w:divBdr>
          <w:divsChild>
            <w:div w:id="1126268444">
              <w:marLeft w:val="0"/>
              <w:marRight w:val="0"/>
              <w:marTop w:val="0"/>
              <w:marBottom w:val="0"/>
              <w:divBdr>
                <w:top w:val="none" w:sz="0" w:space="0" w:color="auto"/>
                <w:left w:val="none" w:sz="0" w:space="0" w:color="auto"/>
                <w:bottom w:val="none" w:sz="0" w:space="0" w:color="auto"/>
                <w:right w:val="none" w:sz="0" w:space="0" w:color="auto"/>
              </w:divBdr>
              <w:divsChild>
                <w:div w:id="1196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711">
      <w:bodyDiv w:val="1"/>
      <w:marLeft w:val="0"/>
      <w:marRight w:val="0"/>
      <w:marTop w:val="0"/>
      <w:marBottom w:val="0"/>
      <w:divBdr>
        <w:top w:val="none" w:sz="0" w:space="0" w:color="auto"/>
        <w:left w:val="none" w:sz="0" w:space="0" w:color="auto"/>
        <w:bottom w:val="none" w:sz="0" w:space="0" w:color="auto"/>
        <w:right w:val="none" w:sz="0" w:space="0" w:color="auto"/>
      </w:divBdr>
    </w:div>
    <w:div w:id="1036346992">
      <w:bodyDiv w:val="1"/>
      <w:marLeft w:val="0"/>
      <w:marRight w:val="0"/>
      <w:marTop w:val="0"/>
      <w:marBottom w:val="0"/>
      <w:divBdr>
        <w:top w:val="none" w:sz="0" w:space="0" w:color="auto"/>
        <w:left w:val="none" w:sz="0" w:space="0" w:color="auto"/>
        <w:bottom w:val="none" w:sz="0" w:space="0" w:color="auto"/>
        <w:right w:val="none" w:sz="0" w:space="0" w:color="auto"/>
      </w:divBdr>
    </w:div>
    <w:div w:id="1039283891">
      <w:bodyDiv w:val="1"/>
      <w:marLeft w:val="0"/>
      <w:marRight w:val="0"/>
      <w:marTop w:val="0"/>
      <w:marBottom w:val="0"/>
      <w:divBdr>
        <w:top w:val="none" w:sz="0" w:space="0" w:color="auto"/>
        <w:left w:val="none" w:sz="0" w:space="0" w:color="auto"/>
        <w:bottom w:val="none" w:sz="0" w:space="0" w:color="auto"/>
        <w:right w:val="none" w:sz="0" w:space="0" w:color="auto"/>
      </w:divBdr>
    </w:div>
    <w:div w:id="1050499394">
      <w:bodyDiv w:val="1"/>
      <w:marLeft w:val="0"/>
      <w:marRight w:val="0"/>
      <w:marTop w:val="0"/>
      <w:marBottom w:val="0"/>
      <w:divBdr>
        <w:top w:val="none" w:sz="0" w:space="0" w:color="auto"/>
        <w:left w:val="none" w:sz="0" w:space="0" w:color="auto"/>
        <w:bottom w:val="none" w:sz="0" w:space="0" w:color="auto"/>
        <w:right w:val="none" w:sz="0" w:space="0" w:color="auto"/>
      </w:divBdr>
    </w:div>
    <w:div w:id="1063018710">
      <w:bodyDiv w:val="1"/>
      <w:marLeft w:val="0"/>
      <w:marRight w:val="0"/>
      <w:marTop w:val="0"/>
      <w:marBottom w:val="0"/>
      <w:divBdr>
        <w:top w:val="none" w:sz="0" w:space="0" w:color="auto"/>
        <w:left w:val="none" w:sz="0" w:space="0" w:color="auto"/>
        <w:bottom w:val="none" w:sz="0" w:space="0" w:color="auto"/>
        <w:right w:val="none" w:sz="0" w:space="0" w:color="auto"/>
      </w:divBdr>
    </w:div>
    <w:div w:id="1074742293">
      <w:bodyDiv w:val="1"/>
      <w:marLeft w:val="0"/>
      <w:marRight w:val="0"/>
      <w:marTop w:val="0"/>
      <w:marBottom w:val="0"/>
      <w:divBdr>
        <w:top w:val="none" w:sz="0" w:space="0" w:color="auto"/>
        <w:left w:val="none" w:sz="0" w:space="0" w:color="auto"/>
        <w:bottom w:val="none" w:sz="0" w:space="0" w:color="auto"/>
        <w:right w:val="none" w:sz="0" w:space="0" w:color="auto"/>
      </w:divBdr>
    </w:div>
    <w:div w:id="1088649447">
      <w:bodyDiv w:val="1"/>
      <w:marLeft w:val="0"/>
      <w:marRight w:val="0"/>
      <w:marTop w:val="0"/>
      <w:marBottom w:val="0"/>
      <w:divBdr>
        <w:top w:val="none" w:sz="0" w:space="0" w:color="auto"/>
        <w:left w:val="none" w:sz="0" w:space="0" w:color="auto"/>
        <w:bottom w:val="none" w:sz="0" w:space="0" w:color="auto"/>
        <w:right w:val="none" w:sz="0" w:space="0" w:color="auto"/>
      </w:divBdr>
    </w:div>
    <w:div w:id="1102186391">
      <w:bodyDiv w:val="1"/>
      <w:marLeft w:val="0"/>
      <w:marRight w:val="0"/>
      <w:marTop w:val="0"/>
      <w:marBottom w:val="0"/>
      <w:divBdr>
        <w:top w:val="none" w:sz="0" w:space="0" w:color="auto"/>
        <w:left w:val="none" w:sz="0" w:space="0" w:color="auto"/>
        <w:bottom w:val="none" w:sz="0" w:space="0" w:color="auto"/>
        <w:right w:val="none" w:sz="0" w:space="0" w:color="auto"/>
      </w:divBdr>
    </w:div>
    <w:div w:id="1105227474">
      <w:bodyDiv w:val="1"/>
      <w:marLeft w:val="0"/>
      <w:marRight w:val="0"/>
      <w:marTop w:val="0"/>
      <w:marBottom w:val="0"/>
      <w:divBdr>
        <w:top w:val="none" w:sz="0" w:space="0" w:color="auto"/>
        <w:left w:val="none" w:sz="0" w:space="0" w:color="auto"/>
        <w:bottom w:val="none" w:sz="0" w:space="0" w:color="auto"/>
        <w:right w:val="none" w:sz="0" w:space="0" w:color="auto"/>
      </w:divBdr>
    </w:div>
    <w:div w:id="1111781155">
      <w:bodyDiv w:val="1"/>
      <w:marLeft w:val="0"/>
      <w:marRight w:val="0"/>
      <w:marTop w:val="0"/>
      <w:marBottom w:val="0"/>
      <w:divBdr>
        <w:top w:val="none" w:sz="0" w:space="0" w:color="auto"/>
        <w:left w:val="none" w:sz="0" w:space="0" w:color="auto"/>
        <w:bottom w:val="none" w:sz="0" w:space="0" w:color="auto"/>
        <w:right w:val="none" w:sz="0" w:space="0" w:color="auto"/>
      </w:divBdr>
    </w:div>
    <w:div w:id="1130708297">
      <w:bodyDiv w:val="1"/>
      <w:marLeft w:val="0"/>
      <w:marRight w:val="0"/>
      <w:marTop w:val="0"/>
      <w:marBottom w:val="0"/>
      <w:divBdr>
        <w:top w:val="none" w:sz="0" w:space="0" w:color="auto"/>
        <w:left w:val="none" w:sz="0" w:space="0" w:color="auto"/>
        <w:bottom w:val="none" w:sz="0" w:space="0" w:color="auto"/>
        <w:right w:val="none" w:sz="0" w:space="0" w:color="auto"/>
      </w:divBdr>
    </w:div>
    <w:div w:id="1131703589">
      <w:bodyDiv w:val="1"/>
      <w:marLeft w:val="0"/>
      <w:marRight w:val="0"/>
      <w:marTop w:val="0"/>
      <w:marBottom w:val="0"/>
      <w:divBdr>
        <w:top w:val="none" w:sz="0" w:space="0" w:color="auto"/>
        <w:left w:val="none" w:sz="0" w:space="0" w:color="auto"/>
        <w:bottom w:val="none" w:sz="0" w:space="0" w:color="auto"/>
        <w:right w:val="none" w:sz="0" w:space="0" w:color="auto"/>
      </w:divBdr>
    </w:div>
    <w:div w:id="1140070196">
      <w:bodyDiv w:val="1"/>
      <w:marLeft w:val="0"/>
      <w:marRight w:val="0"/>
      <w:marTop w:val="0"/>
      <w:marBottom w:val="0"/>
      <w:divBdr>
        <w:top w:val="none" w:sz="0" w:space="0" w:color="auto"/>
        <w:left w:val="none" w:sz="0" w:space="0" w:color="auto"/>
        <w:bottom w:val="none" w:sz="0" w:space="0" w:color="auto"/>
        <w:right w:val="none" w:sz="0" w:space="0" w:color="auto"/>
      </w:divBdr>
    </w:div>
    <w:div w:id="1142699627">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67787720">
      <w:bodyDiv w:val="1"/>
      <w:marLeft w:val="0"/>
      <w:marRight w:val="0"/>
      <w:marTop w:val="0"/>
      <w:marBottom w:val="0"/>
      <w:divBdr>
        <w:top w:val="none" w:sz="0" w:space="0" w:color="auto"/>
        <w:left w:val="none" w:sz="0" w:space="0" w:color="auto"/>
        <w:bottom w:val="none" w:sz="0" w:space="0" w:color="auto"/>
        <w:right w:val="none" w:sz="0" w:space="0" w:color="auto"/>
      </w:divBdr>
    </w:div>
    <w:div w:id="1168597062">
      <w:bodyDiv w:val="1"/>
      <w:marLeft w:val="0"/>
      <w:marRight w:val="0"/>
      <w:marTop w:val="0"/>
      <w:marBottom w:val="0"/>
      <w:divBdr>
        <w:top w:val="none" w:sz="0" w:space="0" w:color="auto"/>
        <w:left w:val="none" w:sz="0" w:space="0" w:color="auto"/>
        <w:bottom w:val="none" w:sz="0" w:space="0" w:color="auto"/>
        <w:right w:val="none" w:sz="0" w:space="0" w:color="auto"/>
      </w:divBdr>
    </w:div>
    <w:div w:id="1171024634">
      <w:bodyDiv w:val="1"/>
      <w:marLeft w:val="0"/>
      <w:marRight w:val="0"/>
      <w:marTop w:val="0"/>
      <w:marBottom w:val="0"/>
      <w:divBdr>
        <w:top w:val="none" w:sz="0" w:space="0" w:color="auto"/>
        <w:left w:val="none" w:sz="0" w:space="0" w:color="auto"/>
        <w:bottom w:val="none" w:sz="0" w:space="0" w:color="auto"/>
        <w:right w:val="none" w:sz="0" w:space="0" w:color="auto"/>
      </w:divBdr>
      <w:divsChild>
        <w:div w:id="1371300015">
          <w:marLeft w:val="0"/>
          <w:marRight w:val="0"/>
          <w:marTop w:val="0"/>
          <w:marBottom w:val="0"/>
          <w:divBdr>
            <w:top w:val="none" w:sz="0" w:space="0" w:color="auto"/>
            <w:left w:val="none" w:sz="0" w:space="0" w:color="auto"/>
            <w:bottom w:val="none" w:sz="0" w:space="0" w:color="auto"/>
            <w:right w:val="none" w:sz="0" w:space="0" w:color="auto"/>
          </w:divBdr>
          <w:divsChild>
            <w:div w:id="33626559">
              <w:marLeft w:val="0"/>
              <w:marRight w:val="0"/>
              <w:marTop w:val="0"/>
              <w:marBottom w:val="0"/>
              <w:divBdr>
                <w:top w:val="none" w:sz="0" w:space="0" w:color="auto"/>
                <w:left w:val="none" w:sz="0" w:space="0" w:color="auto"/>
                <w:bottom w:val="none" w:sz="0" w:space="0" w:color="auto"/>
                <w:right w:val="none" w:sz="0" w:space="0" w:color="auto"/>
              </w:divBdr>
              <w:divsChild>
                <w:div w:id="19446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656">
      <w:bodyDiv w:val="1"/>
      <w:marLeft w:val="0"/>
      <w:marRight w:val="0"/>
      <w:marTop w:val="0"/>
      <w:marBottom w:val="0"/>
      <w:divBdr>
        <w:top w:val="none" w:sz="0" w:space="0" w:color="auto"/>
        <w:left w:val="none" w:sz="0" w:space="0" w:color="auto"/>
        <w:bottom w:val="none" w:sz="0" w:space="0" w:color="auto"/>
        <w:right w:val="none" w:sz="0" w:space="0" w:color="auto"/>
      </w:divBdr>
    </w:div>
    <w:div w:id="1180970296">
      <w:bodyDiv w:val="1"/>
      <w:marLeft w:val="0"/>
      <w:marRight w:val="0"/>
      <w:marTop w:val="0"/>
      <w:marBottom w:val="0"/>
      <w:divBdr>
        <w:top w:val="none" w:sz="0" w:space="0" w:color="auto"/>
        <w:left w:val="none" w:sz="0" w:space="0" w:color="auto"/>
        <w:bottom w:val="none" w:sz="0" w:space="0" w:color="auto"/>
        <w:right w:val="none" w:sz="0" w:space="0" w:color="auto"/>
      </w:divBdr>
    </w:div>
    <w:div w:id="1185560169">
      <w:bodyDiv w:val="1"/>
      <w:marLeft w:val="0"/>
      <w:marRight w:val="0"/>
      <w:marTop w:val="0"/>
      <w:marBottom w:val="0"/>
      <w:divBdr>
        <w:top w:val="none" w:sz="0" w:space="0" w:color="auto"/>
        <w:left w:val="none" w:sz="0" w:space="0" w:color="auto"/>
        <w:bottom w:val="none" w:sz="0" w:space="0" w:color="auto"/>
        <w:right w:val="none" w:sz="0" w:space="0" w:color="auto"/>
      </w:divBdr>
    </w:div>
    <w:div w:id="1198618510">
      <w:bodyDiv w:val="1"/>
      <w:marLeft w:val="0"/>
      <w:marRight w:val="0"/>
      <w:marTop w:val="0"/>
      <w:marBottom w:val="0"/>
      <w:divBdr>
        <w:top w:val="none" w:sz="0" w:space="0" w:color="auto"/>
        <w:left w:val="none" w:sz="0" w:space="0" w:color="auto"/>
        <w:bottom w:val="none" w:sz="0" w:space="0" w:color="auto"/>
        <w:right w:val="none" w:sz="0" w:space="0" w:color="auto"/>
      </w:divBdr>
    </w:div>
    <w:div w:id="1220553935">
      <w:bodyDiv w:val="1"/>
      <w:marLeft w:val="0"/>
      <w:marRight w:val="0"/>
      <w:marTop w:val="0"/>
      <w:marBottom w:val="0"/>
      <w:divBdr>
        <w:top w:val="none" w:sz="0" w:space="0" w:color="auto"/>
        <w:left w:val="none" w:sz="0" w:space="0" w:color="auto"/>
        <w:bottom w:val="none" w:sz="0" w:space="0" w:color="auto"/>
        <w:right w:val="none" w:sz="0" w:space="0" w:color="auto"/>
      </w:divBdr>
      <w:divsChild>
        <w:div w:id="784542645">
          <w:marLeft w:val="0"/>
          <w:marRight w:val="0"/>
          <w:marTop w:val="0"/>
          <w:marBottom w:val="0"/>
          <w:divBdr>
            <w:top w:val="none" w:sz="0" w:space="0" w:color="auto"/>
            <w:left w:val="none" w:sz="0" w:space="0" w:color="auto"/>
            <w:bottom w:val="none" w:sz="0" w:space="0" w:color="auto"/>
            <w:right w:val="none" w:sz="0" w:space="0" w:color="auto"/>
          </w:divBdr>
          <w:divsChild>
            <w:div w:id="1857453566">
              <w:marLeft w:val="0"/>
              <w:marRight w:val="0"/>
              <w:marTop w:val="0"/>
              <w:marBottom w:val="0"/>
              <w:divBdr>
                <w:top w:val="none" w:sz="0" w:space="0" w:color="auto"/>
                <w:left w:val="none" w:sz="0" w:space="0" w:color="auto"/>
                <w:bottom w:val="none" w:sz="0" w:space="0" w:color="auto"/>
                <w:right w:val="none" w:sz="0" w:space="0" w:color="auto"/>
              </w:divBdr>
              <w:divsChild>
                <w:div w:id="20358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0374">
      <w:bodyDiv w:val="1"/>
      <w:marLeft w:val="0"/>
      <w:marRight w:val="0"/>
      <w:marTop w:val="0"/>
      <w:marBottom w:val="0"/>
      <w:divBdr>
        <w:top w:val="none" w:sz="0" w:space="0" w:color="auto"/>
        <w:left w:val="none" w:sz="0" w:space="0" w:color="auto"/>
        <w:bottom w:val="none" w:sz="0" w:space="0" w:color="auto"/>
        <w:right w:val="none" w:sz="0" w:space="0" w:color="auto"/>
      </w:divBdr>
    </w:div>
    <w:div w:id="1228691950">
      <w:bodyDiv w:val="1"/>
      <w:marLeft w:val="0"/>
      <w:marRight w:val="0"/>
      <w:marTop w:val="0"/>
      <w:marBottom w:val="0"/>
      <w:divBdr>
        <w:top w:val="none" w:sz="0" w:space="0" w:color="auto"/>
        <w:left w:val="none" w:sz="0" w:space="0" w:color="auto"/>
        <w:bottom w:val="none" w:sz="0" w:space="0" w:color="auto"/>
        <w:right w:val="none" w:sz="0" w:space="0" w:color="auto"/>
      </w:divBdr>
    </w:div>
    <w:div w:id="1230531360">
      <w:bodyDiv w:val="1"/>
      <w:marLeft w:val="0"/>
      <w:marRight w:val="0"/>
      <w:marTop w:val="0"/>
      <w:marBottom w:val="0"/>
      <w:divBdr>
        <w:top w:val="none" w:sz="0" w:space="0" w:color="auto"/>
        <w:left w:val="none" w:sz="0" w:space="0" w:color="auto"/>
        <w:bottom w:val="none" w:sz="0" w:space="0" w:color="auto"/>
        <w:right w:val="none" w:sz="0" w:space="0" w:color="auto"/>
      </w:divBdr>
    </w:div>
    <w:div w:id="1238394137">
      <w:bodyDiv w:val="1"/>
      <w:marLeft w:val="0"/>
      <w:marRight w:val="0"/>
      <w:marTop w:val="0"/>
      <w:marBottom w:val="0"/>
      <w:divBdr>
        <w:top w:val="none" w:sz="0" w:space="0" w:color="auto"/>
        <w:left w:val="none" w:sz="0" w:space="0" w:color="auto"/>
        <w:bottom w:val="none" w:sz="0" w:space="0" w:color="auto"/>
        <w:right w:val="none" w:sz="0" w:space="0" w:color="auto"/>
      </w:divBdr>
    </w:div>
    <w:div w:id="1244989429">
      <w:bodyDiv w:val="1"/>
      <w:marLeft w:val="0"/>
      <w:marRight w:val="0"/>
      <w:marTop w:val="0"/>
      <w:marBottom w:val="0"/>
      <w:divBdr>
        <w:top w:val="none" w:sz="0" w:space="0" w:color="auto"/>
        <w:left w:val="none" w:sz="0" w:space="0" w:color="auto"/>
        <w:bottom w:val="none" w:sz="0" w:space="0" w:color="auto"/>
        <w:right w:val="none" w:sz="0" w:space="0" w:color="auto"/>
      </w:divBdr>
    </w:div>
    <w:div w:id="1246379206">
      <w:bodyDiv w:val="1"/>
      <w:marLeft w:val="0"/>
      <w:marRight w:val="0"/>
      <w:marTop w:val="0"/>
      <w:marBottom w:val="0"/>
      <w:divBdr>
        <w:top w:val="none" w:sz="0" w:space="0" w:color="auto"/>
        <w:left w:val="none" w:sz="0" w:space="0" w:color="auto"/>
        <w:bottom w:val="none" w:sz="0" w:space="0" w:color="auto"/>
        <w:right w:val="none" w:sz="0" w:space="0" w:color="auto"/>
      </w:divBdr>
    </w:div>
    <w:div w:id="1248421577">
      <w:bodyDiv w:val="1"/>
      <w:marLeft w:val="0"/>
      <w:marRight w:val="0"/>
      <w:marTop w:val="0"/>
      <w:marBottom w:val="0"/>
      <w:divBdr>
        <w:top w:val="none" w:sz="0" w:space="0" w:color="auto"/>
        <w:left w:val="none" w:sz="0" w:space="0" w:color="auto"/>
        <w:bottom w:val="none" w:sz="0" w:space="0" w:color="auto"/>
        <w:right w:val="none" w:sz="0" w:space="0" w:color="auto"/>
      </w:divBdr>
      <w:divsChild>
        <w:div w:id="1301886635">
          <w:marLeft w:val="0"/>
          <w:marRight w:val="0"/>
          <w:marTop w:val="0"/>
          <w:marBottom w:val="0"/>
          <w:divBdr>
            <w:top w:val="none" w:sz="0" w:space="0" w:color="auto"/>
            <w:left w:val="none" w:sz="0" w:space="0" w:color="auto"/>
            <w:bottom w:val="none" w:sz="0" w:space="0" w:color="auto"/>
            <w:right w:val="none" w:sz="0" w:space="0" w:color="auto"/>
          </w:divBdr>
          <w:divsChild>
            <w:div w:id="1280457227">
              <w:marLeft w:val="0"/>
              <w:marRight w:val="0"/>
              <w:marTop w:val="100"/>
              <w:marBottom w:val="100"/>
              <w:divBdr>
                <w:top w:val="none" w:sz="0" w:space="0" w:color="auto"/>
                <w:left w:val="none" w:sz="0" w:space="0" w:color="auto"/>
                <w:bottom w:val="none" w:sz="0" w:space="0" w:color="auto"/>
                <w:right w:val="none" w:sz="0" w:space="0" w:color="auto"/>
              </w:divBdr>
              <w:divsChild>
                <w:div w:id="821392034">
                  <w:marLeft w:val="0"/>
                  <w:marRight w:val="0"/>
                  <w:marTop w:val="0"/>
                  <w:marBottom w:val="0"/>
                  <w:divBdr>
                    <w:top w:val="none" w:sz="0" w:space="0" w:color="auto"/>
                    <w:left w:val="none" w:sz="0" w:space="0" w:color="auto"/>
                    <w:bottom w:val="none" w:sz="0" w:space="0" w:color="auto"/>
                    <w:right w:val="none" w:sz="0" w:space="0" w:color="auto"/>
                  </w:divBdr>
                  <w:divsChild>
                    <w:div w:id="541937724">
                      <w:marLeft w:val="0"/>
                      <w:marRight w:val="0"/>
                      <w:marTop w:val="225"/>
                      <w:marBottom w:val="0"/>
                      <w:divBdr>
                        <w:top w:val="none" w:sz="0" w:space="0" w:color="auto"/>
                        <w:left w:val="none" w:sz="0" w:space="0" w:color="auto"/>
                        <w:bottom w:val="none" w:sz="0" w:space="0" w:color="auto"/>
                        <w:right w:val="none" w:sz="0" w:space="0" w:color="auto"/>
                      </w:divBdr>
                      <w:divsChild>
                        <w:div w:id="1099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26405">
      <w:bodyDiv w:val="1"/>
      <w:marLeft w:val="0"/>
      <w:marRight w:val="0"/>
      <w:marTop w:val="0"/>
      <w:marBottom w:val="0"/>
      <w:divBdr>
        <w:top w:val="none" w:sz="0" w:space="0" w:color="auto"/>
        <w:left w:val="none" w:sz="0" w:space="0" w:color="auto"/>
        <w:bottom w:val="none" w:sz="0" w:space="0" w:color="auto"/>
        <w:right w:val="none" w:sz="0" w:space="0" w:color="auto"/>
      </w:divBdr>
      <w:divsChild>
        <w:div w:id="1698895018">
          <w:marLeft w:val="0"/>
          <w:marRight w:val="0"/>
          <w:marTop w:val="0"/>
          <w:marBottom w:val="0"/>
          <w:divBdr>
            <w:top w:val="none" w:sz="0" w:space="0" w:color="auto"/>
            <w:left w:val="none" w:sz="0" w:space="0" w:color="auto"/>
            <w:bottom w:val="none" w:sz="0" w:space="0" w:color="auto"/>
            <w:right w:val="none" w:sz="0" w:space="0" w:color="auto"/>
          </w:divBdr>
          <w:divsChild>
            <w:div w:id="1477914079">
              <w:marLeft w:val="0"/>
              <w:marRight w:val="0"/>
              <w:marTop w:val="0"/>
              <w:marBottom w:val="0"/>
              <w:divBdr>
                <w:top w:val="none" w:sz="0" w:space="0" w:color="auto"/>
                <w:left w:val="none" w:sz="0" w:space="0" w:color="auto"/>
                <w:bottom w:val="none" w:sz="0" w:space="0" w:color="auto"/>
                <w:right w:val="none" w:sz="0" w:space="0" w:color="auto"/>
              </w:divBdr>
              <w:divsChild>
                <w:div w:id="42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8721">
      <w:bodyDiv w:val="1"/>
      <w:marLeft w:val="0"/>
      <w:marRight w:val="0"/>
      <w:marTop w:val="0"/>
      <w:marBottom w:val="0"/>
      <w:divBdr>
        <w:top w:val="none" w:sz="0" w:space="0" w:color="auto"/>
        <w:left w:val="none" w:sz="0" w:space="0" w:color="auto"/>
        <w:bottom w:val="none" w:sz="0" w:space="0" w:color="auto"/>
        <w:right w:val="none" w:sz="0" w:space="0" w:color="auto"/>
      </w:divBdr>
    </w:div>
    <w:div w:id="1293441425">
      <w:bodyDiv w:val="1"/>
      <w:marLeft w:val="0"/>
      <w:marRight w:val="0"/>
      <w:marTop w:val="0"/>
      <w:marBottom w:val="0"/>
      <w:divBdr>
        <w:top w:val="none" w:sz="0" w:space="0" w:color="auto"/>
        <w:left w:val="none" w:sz="0" w:space="0" w:color="auto"/>
        <w:bottom w:val="none" w:sz="0" w:space="0" w:color="auto"/>
        <w:right w:val="none" w:sz="0" w:space="0" w:color="auto"/>
      </w:divBdr>
    </w:div>
    <w:div w:id="1295209104">
      <w:bodyDiv w:val="1"/>
      <w:marLeft w:val="0"/>
      <w:marRight w:val="0"/>
      <w:marTop w:val="0"/>
      <w:marBottom w:val="0"/>
      <w:divBdr>
        <w:top w:val="none" w:sz="0" w:space="0" w:color="auto"/>
        <w:left w:val="none" w:sz="0" w:space="0" w:color="auto"/>
        <w:bottom w:val="none" w:sz="0" w:space="0" w:color="auto"/>
        <w:right w:val="none" w:sz="0" w:space="0" w:color="auto"/>
      </w:divBdr>
    </w:div>
    <w:div w:id="1297561550">
      <w:bodyDiv w:val="1"/>
      <w:marLeft w:val="0"/>
      <w:marRight w:val="0"/>
      <w:marTop w:val="0"/>
      <w:marBottom w:val="0"/>
      <w:divBdr>
        <w:top w:val="none" w:sz="0" w:space="0" w:color="auto"/>
        <w:left w:val="none" w:sz="0" w:space="0" w:color="auto"/>
        <w:bottom w:val="none" w:sz="0" w:space="0" w:color="auto"/>
        <w:right w:val="none" w:sz="0" w:space="0" w:color="auto"/>
      </w:divBdr>
    </w:div>
    <w:div w:id="1305619284">
      <w:bodyDiv w:val="1"/>
      <w:marLeft w:val="0"/>
      <w:marRight w:val="0"/>
      <w:marTop w:val="0"/>
      <w:marBottom w:val="0"/>
      <w:divBdr>
        <w:top w:val="none" w:sz="0" w:space="0" w:color="auto"/>
        <w:left w:val="none" w:sz="0" w:space="0" w:color="auto"/>
        <w:bottom w:val="none" w:sz="0" w:space="0" w:color="auto"/>
        <w:right w:val="none" w:sz="0" w:space="0" w:color="auto"/>
      </w:divBdr>
    </w:div>
    <w:div w:id="1322470185">
      <w:bodyDiv w:val="1"/>
      <w:marLeft w:val="0"/>
      <w:marRight w:val="0"/>
      <w:marTop w:val="0"/>
      <w:marBottom w:val="0"/>
      <w:divBdr>
        <w:top w:val="none" w:sz="0" w:space="0" w:color="auto"/>
        <w:left w:val="none" w:sz="0" w:space="0" w:color="auto"/>
        <w:bottom w:val="none" w:sz="0" w:space="0" w:color="auto"/>
        <w:right w:val="none" w:sz="0" w:space="0" w:color="auto"/>
      </w:divBdr>
    </w:div>
    <w:div w:id="1339307494">
      <w:bodyDiv w:val="1"/>
      <w:marLeft w:val="0"/>
      <w:marRight w:val="0"/>
      <w:marTop w:val="0"/>
      <w:marBottom w:val="0"/>
      <w:divBdr>
        <w:top w:val="none" w:sz="0" w:space="0" w:color="auto"/>
        <w:left w:val="none" w:sz="0" w:space="0" w:color="auto"/>
        <w:bottom w:val="none" w:sz="0" w:space="0" w:color="auto"/>
        <w:right w:val="none" w:sz="0" w:space="0" w:color="auto"/>
      </w:divBdr>
    </w:div>
    <w:div w:id="1363359462">
      <w:bodyDiv w:val="1"/>
      <w:marLeft w:val="0"/>
      <w:marRight w:val="0"/>
      <w:marTop w:val="0"/>
      <w:marBottom w:val="0"/>
      <w:divBdr>
        <w:top w:val="none" w:sz="0" w:space="0" w:color="auto"/>
        <w:left w:val="none" w:sz="0" w:space="0" w:color="auto"/>
        <w:bottom w:val="none" w:sz="0" w:space="0" w:color="auto"/>
        <w:right w:val="none" w:sz="0" w:space="0" w:color="auto"/>
      </w:divBdr>
    </w:div>
    <w:div w:id="1366053116">
      <w:bodyDiv w:val="1"/>
      <w:marLeft w:val="0"/>
      <w:marRight w:val="0"/>
      <w:marTop w:val="0"/>
      <w:marBottom w:val="0"/>
      <w:divBdr>
        <w:top w:val="none" w:sz="0" w:space="0" w:color="auto"/>
        <w:left w:val="none" w:sz="0" w:space="0" w:color="auto"/>
        <w:bottom w:val="none" w:sz="0" w:space="0" w:color="auto"/>
        <w:right w:val="none" w:sz="0" w:space="0" w:color="auto"/>
      </w:divBdr>
    </w:div>
    <w:div w:id="1373264430">
      <w:bodyDiv w:val="1"/>
      <w:marLeft w:val="0"/>
      <w:marRight w:val="0"/>
      <w:marTop w:val="0"/>
      <w:marBottom w:val="0"/>
      <w:divBdr>
        <w:top w:val="none" w:sz="0" w:space="0" w:color="auto"/>
        <w:left w:val="none" w:sz="0" w:space="0" w:color="auto"/>
        <w:bottom w:val="none" w:sz="0" w:space="0" w:color="auto"/>
        <w:right w:val="none" w:sz="0" w:space="0" w:color="auto"/>
      </w:divBdr>
    </w:div>
    <w:div w:id="1389767335">
      <w:bodyDiv w:val="1"/>
      <w:marLeft w:val="0"/>
      <w:marRight w:val="0"/>
      <w:marTop w:val="0"/>
      <w:marBottom w:val="0"/>
      <w:divBdr>
        <w:top w:val="none" w:sz="0" w:space="0" w:color="auto"/>
        <w:left w:val="none" w:sz="0" w:space="0" w:color="auto"/>
        <w:bottom w:val="none" w:sz="0" w:space="0" w:color="auto"/>
        <w:right w:val="none" w:sz="0" w:space="0" w:color="auto"/>
      </w:divBdr>
      <w:divsChild>
        <w:div w:id="1333532102">
          <w:marLeft w:val="0"/>
          <w:marRight w:val="0"/>
          <w:marTop w:val="0"/>
          <w:marBottom w:val="0"/>
          <w:divBdr>
            <w:top w:val="none" w:sz="0" w:space="0" w:color="auto"/>
            <w:left w:val="none" w:sz="0" w:space="0" w:color="auto"/>
            <w:bottom w:val="none" w:sz="0" w:space="0" w:color="auto"/>
            <w:right w:val="none" w:sz="0" w:space="0" w:color="auto"/>
          </w:divBdr>
          <w:divsChild>
            <w:div w:id="236015577">
              <w:marLeft w:val="0"/>
              <w:marRight w:val="0"/>
              <w:marTop w:val="100"/>
              <w:marBottom w:val="100"/>
              <w:divBdr>
                <w:top w:val="none" w:sz="0" w:space="0" w:color="auto"/>
                <w:left w:val="none" w:sz="0" w:space="0" w:color="auto"/>
                <w:bottom w:val="none" w:sz="0" w:space="0" w:color="auto"/>
                <w:right w:val="none" w:sz="0" w:space="0" w:color="auto"/>
              </w:divBdr>
              <w:divsChild>
                <w:div w:id="527257989">
                  <w:marLeft w:val="0"/>
                  <w:marRight w:val="0"/>
                  <w:marTop w:val="0"/>
                  <w:marBottom w:val="0"/>
                  <w:divBdr>
                    <w:top w:val="none" w:sz="0" w:space="0" w:color="auto"/>
                    <w:left w:val="none" w:sz="0" w:space="0" w:color="auto"/>
                    <w:bottom w:val="none" w:sz="0" w:space="0" w:color="auto"/>
                    <w:right w:val="none" w:sz="0" w:space="0" w:color="auto"/>
                  </w:divBdr>
                  <w:divsChild>
                    <w:div w:id="1283416428">
                      <w:marLeft w:val="0"/>
                      <w:marRight w:val="0"/>
                      <w:marTop w:val="225"/>
                      <w:marBottom w:val="0"/>
                      <w:divBdr>
                        <w:top w:val="none" w:sz="0" w:space="0" w:color="auto"/>
                        <w:left w:val="none" w:sz="0" w:space="0" w:color="auto"/>
                        <w:bottom w:val="none" w:sz="0" w:space="0" w:color="auto"/>
                        <w:right w:val="none" w:sz="0" w:space="0" w:color="auto"/>
                      </w:divBdr>
                      <w:divsChild>
                        <w:div w:id="1246259059">
                          <w:marLeft w:val="0"/>
                          <w:marRight w:val="0"/>
                          <w:marTop w:val="0"/>
                          <w:marBottom w:val="0"/>
                          <w:divBdr>
                            <w:top w:val="none" w:sz="0" w:space="0" w:color="auto"/>
                            <w:left w:val="none" w:sz="0" w:space="0" w:color="auto"/>
                            <w:bottom w:val="none" w:sz="0" w:space="0" w:color="auto"/>
                            <w:right w:val="none" w:sz="0" w:space="0" w:color="auto"/>
                          </w:divBdr>
                          <w:divsChild>
                            <w:div w:id="2130973305">
                              <w:marLeft w:val="0"/>
                              <w:marRight w:val="0"/>
                              <w:marTop w:val="0"/>
                              <w:marBottom w:val="0"/>
                              <w:divBdr>
                                <w:top w:val="none" w:sz="0" w:space="0" w:color="auto"/>
                                <w:left w:val="none" w:sz="0" w:space="0" w:color="auto"/>
                                <w:bottom w:val="none" w:sz="0" w:space="0" w:color="auto"/>
                                <w:right w:val="none" w:sz="0" w:space="0" w:color="auto"/>
                              </w:divBdr>
                              <w:divsChild>
                                <w:div w:id="637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53844">
      <w:bodyDiv w:val="1"/>
      <w:marLeft w:val="0"/>
      <w:marRight w:val="0"/>
      <w:marTop w:val="0"/>
      <w:marBottom w:val="0"/>
      <w:divBdr>
        <w:top w:val="none" w:sz="0" w:space="0" w:color="auto"/>
        <w:left w:val="none" w:sz="0" w:space="0" w:color="auto"/>
        <w:bottom w:val="none" w:sz="0" w:space="0" w:color="auto"/>
        <w:right w:val="none" w:sz="0" w:space="0" w:color="auto"/>
      </w:divBdr>
    </w:div>
    <w:div w:id="1402605486">
      <w:bodyDiv w:val="1"/>
      <w:marLeft w:val="0"/>
      <w:marRight w:val="0"/>
      <w:marTop w:val="0"/>
      <w:marBottom w:val="0"/>
      <w:divBdr>
        <w:top w:val="none" w:sz="0" w:space="0" w:color="auto"/>
        <w:left w:val="none" w:sz="0" w:space="0" w:color="auto"/>
        <w:bottom w:val="none" w:sz="0" w:space="0" w:color="auto"/>
        <w:right w:val="none" w:sz="0" w:space="0" w:color="auto"/>
      </w:divBdr>
      <w:divsChild>
        <w:div w:id="548033744">
          <w:marLeft w:val="0"/>
          <w:marRight w:val="0"/>
          <w:marTop w:val="0"/>
          <w:marBottom w:val="0"/>
          <w:divBdr>
            <w:top w:val="none" w:sz="0" w:space="0" w:color="auto"/>
            <w:left w:val="none" w:sz="0" w:space="0" w:color="auto"/>
            <w:bottom w:val="none" w:sz="0" w:space="0" w:color="auto"/>
            <w:right w:val="none" w:sz="0" w:space="0" w:color="auto"/>
          </w:divBdr>
          <w:divsChild>
            <w:div w:id="1299843330">
              <w:marLeft w:val="0"/>
              <w:marRight w:val="0"/>
              <w:marTop w:val="0"/>
              <w:marBottom w:val="0"/>
              <w:divBdr>
                <w:top w:val="none" w:sz="0" w:space="0" w:color="auto"/>
                <w:left w:val="none" w:sz="0" w:space="0" w:color="auto"/>
                <w:bottom w:val="none" w:sz="0" w:space="0" w:color="auto"/>
                <w:right w:val="none" w:sz="0" w:space="0" w:color="auto"/>
              </w:divBdr>
              <w:divsChild>
                <w:div w:id="2112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5286">
      <w:bodyDiv w:val="1"/>
      <w:marLeft w:val="0"/>
      <w:marRight w:val="0"/>
      <w:marTop w:val="0"/>
      <w:marBottom w:val="0"/>
      <w:divBdr>
        <w:top w:val="none" w:sz="0" w:space="0" w:color="auto"/>
        <w:left w:val="none" w:sz="0" w:space="0" w:color="auto"/>
        <w:bottom w:val="none" w:sz="0" w:space="0" w:color="auto"/>
        <w:right w:val="none" w:sz="0" w:space="0" w:color="auto"/>
      </w:divBdr>
    </w:div>
    <w:div w:id="1413359670">
      <w:bodyDiv w:val="1"/>
      <w:marLeft w:val="0"/>
      <w:marRight w:val="0"/>
      <w:marTop w:val="0"/>
      <w:marBottom w:val="0"/>
      <w:divBdr>
        <w:top w:val="none" w:sz="0" w:space="0" w:color="auto"/>
        <w:left w:val="none" w:sz="0" w:space="0" w:color="auto"/>
        <w:bottom w:val="none" w:sz="0" w:space="0" w:color="auto"/>
        <w:right w:val="none" w:sz="0" w:space="0" w:color="auto"/>
      </w:divBdr>
    </w:div>
    <w:div w:id="1419015362">
      <w:bodyDiv w:val="1"/>
      <w:marLeft w:val="0"/>
      <w:marRight w:val="0"/>
      <w:marTop w:val="0"/>
      <w:marBottom w:val="0"/>
      <w:divBdr>
        <w:top w:val="none" w:sz="0" w:space="0" w:color="auto"/>
        <w:left w:val="none" w:sz="0" w:space="0" w:color="auto"/>
        <w:bottom w:val="none" w:sz="0" w:space="0" w:color="auto"/>
        <w:right w:val="none" w:sz="0" w:space="0" w:color="auto"/>
      </w:divBdr>
    </w:div>
    <w:div w:id="1421874416">
      <w:bodyDiv w:val="1"/>
      <w:marLeft w:val="0"/>
      <w:marRight w:val="0"/>
      <w:marTop w:val="0"/>
      <w:marBottom w:val="0"/>
      <w:divBdr>
        <w:top w:val="none" w:sz="0" w:space="0" w:color="auto"/>
        <w:left w:val="none" w:sz="0" w:space="0" w:color="auto"/>
        <w:bottom w:val="none" w:sz="0" w:space="0" w:color="auto"/>
        <w:right w:val="none" w:sz="0" w:space="0" w:color="auto"/>
      </w:divBdr>
    </w:div>
    <w:div w:id="1426806181">
      <w:bodyDiv w:val="1"/>
      <w:marLeft w:val="0"/>
      <w:marRight w:val="0"/>
      <w:marTop w:val="0"/>
      <w:marBottom w:val="0"/>
      <w:divBdr>
        <w:top w:val="none" w:sz="0" w:space="0" w:color="auto"/>
        <w:left w:val="none" w:sz="0" w:space="0" w:color="auto"/>
        <w:bottom w:val="none" w:sz="0" w:space="0" w:color="auto"/>
        <w:right w:val="none" w:sz="0" w:space="0" w:color="auto"/>
      </w:divBdr>
    </w:div>
    <w:div w:id="1484656602">
      <w:bodyDiv w:val="1"/>
      <w:marLeft w:val="0"/>
      <w:marRight w:val="0"/>
      <w:marTop w:val="0"/>
      <w:marBottom w:val="0"/>
      <w:divBdr>
        <w:top w:val="none" w:sz="0" w:space="0" w:color="auto"/>
        <w:left w:val="none" w:sz="0" w:space="0" w:color="auto"/>
        <w:bottom w:val="none" w:sz="0" w:space="0" w:color="auto"/>
        <w:right w:val="none" w:sz="0" w:space="0" w:color="auto"/>
      </w:divBdr>
    </w:div>
    <w:div w:id="1497500736">
      <w:bodyDiv w:val="1"/>
      <w:marLeft w:val="0"/>
      <w:marRight w:val="0"/>
      <w:marTop w:val="0"/>
      <w:marBottom w:val="0"/>
      <w:divBdr>
        <w:top w:val="none" w:sz="0" w:space="0" w:color="auto"/>
        <w:left w:val="none" w:sz="0" w:space="0" w:color="auto"/>
        <w:bottom w:val="none" w:sz="0" w:space="0" w:color="auto"/>
        <w:right w:val="none" w:sz="0" w:space="0" w:color="auto"/>
      </w:divBdr>
      <w:divsChild>
        <w:div w:id="997801874">
          <w:marLeft w:val="0"/>
          <w:marRight w:val="0"/>
          <w:marTop w:val="0"/>
          <w:marBottom w:val="0"/>
          <w:divBdr>
            <w:top w:val="none" w:sz="0" w:space="0" w:color="auto"/>
            <w:left w:val="none" w:sz="0" w:space="0" w:color="auto"/>
            <w:bottom w:val="none" w:sz="0" w:space="0" w:color="auto"/>
            <w:right w:val="none" w:sz="0" w:space="0" w:color="auto"/>
          </w:divBdr>
          <w:divsChild>
            <w:div w:id="1071124079">
              <w:marLeft w:val="0"/>
              <w:marRight w:val="0"/>
              <w:marTop w:val="0"/>
              <w:marBottom w:val="0"/>
              <w:divBdr>
                <w:top w:val="none" w:sz="0" w:space="0" w:color="auto"/>
                <w:left w:val="none" w:sz="0" w:space="0" w:color="auto"/>
                <w:bottom w:val="none" w:sz="0" w:space="0" w:color="auto"/>
                <w:right w:val="none" w:sz="0" w:space="0" w:color="auto"/>
              </w:divBdr>
              <w:divsChild>
                <w:div w:id="1165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77">
      <w:bodyDiv w:val="1"/>
      <w:marLeft w:val="0"/>
      <w:marRight w:val="0"/>
      <w:marTop w:val="0"/>
      <w:marBottom w:val="0"/>
      <w:divBdr>
        <w:top w:val="none" w:sz="0" w:space="0" w:color="auto"/>
        <w:left w:val="none" w:sz="0" w:space="0" w:color="auto"/>
        <w:bottom w:val="none" w:sz="0" w:space="0" w:color="auto"/>
        <w:right w:val="none" w:sz="0" w:space="0" w:color="auto"/>
      </w:divBdr>
    </w:div>
    <w:div w:id="1504588981">
      <w:bodyDiv w:val="1"/>
      <w:marLeft w:val="0"/>
      <w:marRight w:val="0"/>
      <w:marTop w:val="0"/>
      <w:marBottom w:val="0"/>
      <w:divBdr>
        <w:top w:val="none" w:sz="0" w:space="0" w:color="auto"/>
        <w:left w:val="none" w:sz="0" w:space="0" w:color="auto"/>
        <w:bottom w:val="none" w:sz="0" w:space="0" w:color="auto"/>
        <w:right w:val="none" w:sz="0" w:space="0" w:color="auto"/>
      </w:divBdr>
    </w:div>
    <w:div w:id="1513378386">
      <w:bodyDiv w:val="1"/>
      <w:marLeft w:val="0"/>
      <w:marRight w:val="0"/>
      <w:marTop w:val="0"/>
      <w:marBottom w:val="0"/>
      <w:divBdr>
        <w:top w:val="none" w:sz="0" w:space="0" w:color="auto"/>
        <w:left w:val="none" w:sz="0" w:space="0" w:color="auto"/>
        <w:bottom w:val="none" w:sz="0" w:space="0" w:color="auto"/>
        <w:right w:val="none" w:sz="0" w:space="0" w:color="auto"/>
      </w:divBdr>
    </w:div>
    <w:div w:id="1516110484">
      <w:bodyDiv w:val="1"/>
      <w:marLeft w:val="0"/>
      <w:marRight w:val="0"/>
      <w:marTop w:val="0"/>
      <w:marBottom w:val="0"/>
      <w:divBdr>
        <w:top w:val="none" w:sz="0" w:space="0" w:color="auto"/>
        <w:left w:val="none" w:sz="0" w:space="0" w:color="auto"/>
        <w:bottom w:val="none" w:sz="0" w:space="0" w:color="auto"/>
        <w:right w:val="none" w:sz="0" w:space="0" w:color="auto"/>
      </w:divBdr>
    </w:div>
    <w:div w:id="1516723622">
      <w:bodyDiv w:val="1"/>
      <w:marLeft w:val="0"/>
      <w:marRight w:val="0"/>
      <w:marTop w:val="0"/>
      <w:marBottom w:val="0"/>
      <w:divBdr>
        <w:top w:val="none" w:sz="0" w:space="0" w:color="auto"/>
        <w:left w:val="none" w:sz="0" w:space="0" w:color="auto"/>
        <w:bottom w:val="none" w:sz="0" w:space="0" w:color="auto"/>
        <w:right w:val="none" w:sz="0" w:space="0" w:color="auto"/>
      </w:divBdr>
    </w:div>
    <w:div w:id="1557861354">
      <w:bodyDiv w:val="1"/>
      <w:marLeft w:val="0"/>
      <w:marRight w:val="0"/>
      <w:marTop w:val="0"/>
      <w:marBottom w:val="0"/>
      <w:divBdr>
        <w:top w:val="none" w:sz="0" w:space="0" w:color="auto"/>
        <w:left w:val="none" w:sz="0" w:space="0" w:color="auto"/>
        <w:bottom w:val="none" w:sz="0" w:space="0" w:color="auto"/>
        <w:right w:val="none" w:sz="0" w:space="0" w:color="auto"/>
      </w:divBdr>
    </w:div>
    <w:div w:id="1604848172">
      <w:bodyDiv w:val="1"/>
      <w:marLeft w:val="0"/>
      <w:marRight w:val="0"/>
      <w:marTop w:val="0"/>
      <w:marBottom w:val="0"/>
      <w:divBdr>
        <w:top w:val="none" w:sz="0" w:space="0" w:color="auto"/>
        <w:left w:val="none" w:sz="0" w:space="0" w:color="auto"/>
        <w:bottom w:val="none" w:sz="0" w:space="0" w:color="auto"/>
        <w:right w:val="none" w:sz="0" w:space="0" w:color="auto"/>
      </w:divBdr>
      <w:divsChild>
        <w:div w:id="2002998944">
          <w:marLeft w:val="0"/>
          <w:marRight w:val="0"/>
          <w:marTop w:val="100"/>
          <w:marBottom w:val="100"/>
          <w:divBdr>
            <w:top w:val="none" w:sz="0" w:space="0" w:color="auto"/>
            <w:left w:val="none" w:sz="0" w:space="0" w:color="auto"/>
            <w:bottom w:val="none" w:sz="0" w:space="0" w:color="auto"/>
            <w:right w:val="none" w:sz="0" w:space="0" w:color="auto"/>
          </w:divBdr>
          <w:divsChild>
            <w:div w:id="1147629195">
              <w:marLeft w:val="0"/>
              <w:marRight w:val="0"/>
              <w:marTop w:val="0"/>
              <w:marBottom w:val="0"/>
              <w:divBdr>
                <w:top w:val="none" w:sz="0" w:space="0" w:color="auto"/>
                <w:left w:val="none" w:sz="0" w:space="0" w:color="auto"/>
                <w:bottom w:val="none" w:sz="0" w:space="0" w:color="auto"/>
                <w:right w:val="none" w:sz="0" w:space="0" w:color="auto"/>
              </w:divBdr>
              <w:divsChild>
                <w:div w:id="841630386">
                  <w:marLeft w:val="0"/>
                  <w:marRight w:val="0"/>
                  <w:marTop w:val="0"/>
                  <w:marBottom w:val="0"/>
                  <w:divBdr>
                    <w:top w:val="none" w:sz="0" w:space="0" w:color="auto"/>
                    <w:left w:val="none" w:sz="0" w:space="0" w:color="auto"/>
                    <w:bottom w:val="none" w:sz="0" w:space="0" w:color="auto"/>
                    <w:right w:val="none" w:sz="0" w:space="0" w:color="auto"/>
                  </w:divBdr>
                  <w:divsChild>
                    <w:div w:id="158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77711">
      <w:bodyDiv w:val="1"/>
      <w:marLeft w:val="0"/>
      <w:marRight w:val="0"/>
      <w:marTop w:val="0"/>
      <w:marBottom w:val="0"/>
      <w:divBdr>
        <w:top w:val="none" w:sz="0" w:space="0" w:color="auto"/>
        <w:left w:val="none" w:sz="0" w:space="0" w:color="auto"/>
        <w:bottom w:val="none" w:sz="0" w:space="0" w:color="auto"/>
        <w:right w:val="none" w:sz="0" w:space="0" w:color="auto"/>
      </w:divBdr>
      <w:divsChild>
        <w:div w:id="1220703489">
          <w:marLeft w:val="0"/>
          <w:marRight w:val="0"/>
          <w:marTop w:val="100"/>
          <w:marBottom w:val="100"/>
          <w:divBdr>
            <w:top w:val="none" w:sz="0" w:space="0" w:color="auto"/>
            <w:left w:val="none" w:sz="0" w:space="0" w:color="auto"/>
            <w:bottom w:val="none" w:sz="0" w:space="0" w:color="auto"/>
            <w:right w:val="none" w:sz="0" w:space="0" w:color="auto"/>
          </w:divBdr>
          <w:divsChild>
            <w:div w:id="879630012">
              <w:marLeft w:val="0"/>
              <w:marRight w:val="0"/>
              <w:marTop w:val="0"/>
              <w:marBottom w:val="0"/>
              <w:divBdr>
                <w:top w:val="none" w:sz="0" w:space="0" w:color="auto"/>
                <w:left w:val="none" w:sz="0" w:space="0" w:color="auto"/>
                <w:bottom w:val="none" w:sz="0" w:space="0" w:color="auto"/>
                <w:right w:val="none" w:sz="0" w:space="0" w:color="auto"/>
              </w:divBdr>
              <w:divsChild>
                <w:div w:id="273366675">
                  <w:marLeft w:val="0"/>
                  <w:marRight w:val="0"/>
                  <w:marTop w:val="0"/>
                  <w:marBottom w:val="0"/>
                  <w:divBdr>
                    <w:top w:val="none" w:sz="0" w:space="0" w:color="auto"/>
                    <w:left w:val="none" w:sz="0" w:space="0" w:color="auto"/>
                    <w:bottom w:val="none" w:sz="0" w:space="0" w:color="auto"/>
                    <w:right w:val="none" w:sz="0" w:space="0" w:color="auto"/>
                  </w:divBdr>
                  <w:divsChild>
                    <w:div w:id="17094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20230">
      <w:bodyDiv w:val="1"/>
      <w:marLeft w:val="0"/>
      <w:marRight w:val="0"/>
      <w:marTop w:val="0"/>
      <w:marBottom w:val="0"/>
      <w:divBdr>
        <w:top w:val="none" w:sz="0" w:space="0" w:color="auto"/>
        <w:left w:val="none" w:sz="0" w:space="0" w:color="auto"/>
        <w:bottom w:val="none" w:sz="0" w:space="0" w:color="auto"/>
        <w:right w:val="none" w:sz="0" w:space="0" w:color="auto"/>
      </w:divBdr>
    </w:div>
    <w:div w:id="1625237580">
      <w:bodyDiv w:val="1"/>
      <w:marLeft w:val="0"/>
      <w:marRight w:val="0"/>
      <w:marTop w:val="0"/>
      <w:marBottom w:val="0"/>
      <w:divBdr>
        <w:top w:val="none" w:sz="0" w:space="0" w:color="auto"/>
        <w:left w:val="none" w:sz="0" w:space="0" w:color="auto"/>
        <w:bottom w:val="none" w:sz="0" w:space="0" w:color="auto"/>
        <w:right w:val="none" w:sz="0" w:space="0" w:color="auto"/>
      </w:divBdr>
    </w:div>
    <w:div w:id="1630891546">
      <w:bodyDiv w:val="1"/>
      <w:marLeft w:val="0"/>
      <w:marRight w:val="0"/>
      <w:marTop w:val="0"/>
      <w:marBottom w:val="0"/>
      <w:divBdr>
        <w:top w:val="none" w:sz="0" w:space="0" w:color="auto"/>
        <w:left w:val="none" w:sz="0" w:space="0" w:color="auto"/>
        <w:bottom w:val="none" w:sz="0" w:space="0" w:color="auto"/>
        <w:right w:val="none" w:sz="0" w:space="0" w:color="auto"/>
      </w:divBdr>
      <w:divsChild>
        <w:div w:id="1209338336">
          <w:marLeft w:val="0"/>
          <w:marRight w:val="0"/>
          <w:marTop w:val="0"/>
          <w:marBottom w:val="0"/>
          <w:divBdr>
            <w:top w:val="none" w:sz="0" w:space="0" w:color="auto"/>
            <w:left w:val="none" w:sz="0" w:space="0" w:color="auto"/>
            <w:bottom w:val="none" w:sz="0" w:space="0" w:color="auto"/>
            <w:right w:val="none" w:sz="0" w:space="0" w:color="auto"/>
          </w:divBdr>
          <w:divsChild>
            <w:div w:id="212349824">
              <w:marLeft w:val="0"/>
              <w:marRight w:val="0"/>
              <w:marTop w:val="0"/>
              <w:marBottom w:val="0"/>
              <w:divBdr>
                <w:top w:val="none" w:sz="0" w:space="0" w:color="auto"/>
                <w:left w:val="none" w:sz="0" w:space="0" w:color="auto"/>
                <w:bottom w:val="none" w:sz="0" w:space="0" w:color="auto"/>
                <w:right w:val="none" w:sz="0" w:space="0" w:color="auto"/>
              </w:divBdr>
              <w:divsChild>
                <w:div w:id="767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191">
      <w:bodyDiv w:val="1"/>
      <w:marLeft w:val="0"/>
      <w:marRight w:val="0"/>
      <w:marTop w:val="0"/>
      <w:marBottom w:val="0"/>
      <w:divBdr>
        <w:top w:val="none" w:sz="0" w:space="0" w:color="auto"/>
        <w:left w:val="none" w:sz="0" w:space="0" w:color="auto"/>
        <w:bottom w:val="none" w:sz="0" w:space="0" w:color="auto"/>
        <w:right w:val="none" w:sz="0" w:space="0" w:color="auto"/>
      </w:divBdr>
    </w:div>
    <w:div w:id="1665938631">
      <w:bodyDiv w:val="1"/>
      <w:marLeft w:val="0"/>
      <w:marRight w:val="0"/>
      <w:marTop w:val="0"/>
      <w:marBottom w:val="0"/>
      <w:divBdr>
        <w:top w:val="none" w:sz="0" w:space="0" w:color="auto"/>
        <w:left w:val="none" w:sz="0" w:space="0" w:color="auto"/>
        <w:bottom w:val="none" w:sz="0" w:space="0" w:color="auto"/>
        <w:right w:val="none" w:sz="0" w:space="0" w:color="auto"/>
      </w:divBdr>
    </w:div>
    <w:div w:id="1674843031">
      <w:bodyDiv w:val="1"/>
      <w:marLeft w:val="0"/>
      <w:marRight w:val="0"/>
      <w:marTop w:val="0"/>
      <w:marBottom w:val="0"/>
      <w:divBdr>
        <w:top w:val="none" w:sz="0" w:space="0" w:color="auto"/>
        <w:left w:val="none" w:sz="0" w:space="0" w:color="auto"/>
        <w:bottom w:val="none" w:sz="0" w:space="0" w:color="auto"/>
        <w:right w:val="none" w:sz="0" w:space="0" w:color="auto"/>
      </w:divBdr>
      <w:divsChild>
        <w:div w:id="983504763">
          <w:marLeft w:val="0"/>
          <w:marRight w:val="0"/>
          <w:marTop w:val="0"/>
          <w:marBottom w:val="0"/>
          <w:divBdr>
            <w:top w:val="none" w:sz="0" w:space="0" w:color="auto"/>
            <w:left w:val="none" w:sz="0" w:space="0" w:color="auto"/>
            <w:bottom w:val="none" w:sz="0" w:space="0" w:color="auto"/>
            <w:right w:val="none" w:sz="0" w:space="0" w:color="auto"/>
          </w:divBdr>
          <w:divsChild>
            <w:div w:id="1646473561">
              <w:marLeft w:val="0"/>
              <w:marRight w:val="0"/>
              <w:marTop w:val="100"/>
              <w:marBottom w:val="100"/>
              <w:divBdr>
                <w:top w:val="none" w:sz="0" w:space="0" w:color="auto"/>
                <w:left w:val="none" w:sz="0" w:space="0" w:color="auto"/>
                <w:bottom w:val="none" w:sz="0" w:space="0" w:color="auto"/>
                <w:right w:val="none" w:sz="0" w:space="0" w:color="auto"/>
              </w:divBdr>
              <w:divsChild>
                <w:div w:id="1660428733">
                  <w:marLeft w:val="0"/>
                  <w:marRight w:val="0"/>
                  <w:marTop w:val="0"/>
                  <w:marBottom w:val="0"/>
                  <w:divBdr>
                    <w:top w:val="none" w:sz="0" w:space="0" w:color="auto"/>
                    <w:left w:val="none" w:sz="0" w:space="0" w:color="auto"/>
                    <w:bottom w:val="none" w:sz="0" w:space="0" w:color="auto"/>
                    <w:right w:val="none" w:sz="0" w:space="0" w:color="auto"/>
                  </w:divBdr>
                  <w:divsChild>
                    <w:div w:id="1826239067">
                      <w:marLeft w:val="0"/>
                      <w:marRight w:val="0"/>
                      <w:marTop w:val="225"/>
                      <w:marBottom w:val="0"/>
                      <w:divBdr>
                        <w:top w:val="none" w:sz="0" w:space="0" w:color="auto"/>
                        <w:left w:val="none" w:sz="0" w:space="0" w:color="auto"/>
                        <w:bottom w:val="none" w:sz="0" w:space="0" w:color="auto"/>
                        <w:right w:val="none" w:sz="0" w:space="0" w:color="auto"/>
                      </w:divBdr>
                      <w:divsChild>
                        <w:div w:id="1450662718">
                          <w:marLeft w:val="0"/>
                          <w:marRight w:val="0"/>
                          <w:marTop w:val="0"/>
                          <w:marBottom w:val="0"/>
                          <w:divBdr>
                            <w:top w:val="none" w:sz="0" w:space="0" w:color="auto"/>
                            <w:left w:val="none" w:sz="0" w:space="0" w:color="auto"/>
                            <w:bottom w:val="none" w:sz="0" w:space="0" w:color="auto"/>
                            <w:right w:val="none" w:sz="0" w:space="0" w:color="auto"/>
                          </w:divBdr>
                          <w:divsChild>
                            <w:div w:id="297610462">
                              <w:marLeft w:val="0"/>
                              <w:marRight w:val="0"/>
                              <w:marTop w:val="0"/>
                              <w:marBottom w:val="0"/>
                              <w:divBdr>
                                <w:top w:val="none" w:sz="0" w:space="0" w:color="auto"/>
                                <w:left w:val="none" w:sz="0" w:space="0" w:color="auto"/>
                                <w:bottom w:val="none" w:sz="0" w:space="0" w:color="auto"/>
                                <w:right w:val="none" w:sz="0" w:space="0" w:color="auto"/>
                              </w:divBdr>
                              <w:divsChild>
                                <w:div w:id="1210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80163">
      <w:bodyDiv w:val="1"/>
      <w:marLeft w:val="0"/>
      <w:marRight w:val="0"/>
      <w:marTop w:val="0"/>
      <w:marBottom w:val="0"/>
      <w:divBdr>
        <w:top w:val="none" w:sz="0" w:space="0" w:color="auto"/>
        <w:left w:val="none" w:sz="0" w:space="0" w:color="auto"/>
        <w:bottom w:val="none" w:sz="0" w:space="0" w:color="auto"/>
        <w:right w:val="none" w:sz="0" w:space="0" w:color="auto"/>
      </w:divBdr>
    </w:div>
    <w:div w:id="1690448367">
      <w:bodyDiv w:val="1"/>
      <w:marLeft w:val="0"/>
      <w:marRight w:val="0"/>
      <w:marTop w:val="0"/>
      <w:marBottom w:val="0"/>
      <w:divBdr>
        <w:top w:val="none" w:sz="0" w:space="0" w:color="auto"/>
        <w:left w:val="none" w:sz="0" w:space="0" w:color="auto"/>
        <w:bottom w:val="none" w:sz="0" w:space="0" w:color="auto"/>
        <w:right w:val="none" w:sz="0" w:space="0" w:color="auto"/>
      </w:divBdr>
    </w:div>
    <w:div w:id="1705204613">
      <w:bodyDiv w:val="1"/>
      <w:marLeft w:val="0"/>
      <w:marRight w:val="0"/>
      <w:marTop w:val="0"/>
      <w:marBottom w:val="0"/>
      <w:divBdr>
        <w:top w:val="none" w:sz="0" w:space="0" w:color="auto"/>
        <w:left w:val="none" w:sz="0" w:space="0" w:color="auto"/>
        <w:bottom w:val="none" w:sz="0" w:space="0" w:color="auto"/>
        <w:right w:val="none" w:sz="0" w:space="0" w:color="auto"/>
      </w:divBdr>
      <w:divsChild>
        <w:div w:id="1854831180">
          <w:marLeft w:val="0"/>
          <w:marRight w:val="0"/>
          <w:marTop w:val="0"/>
          <w:marBottom w:val="0"/>
          <w:divBdr>
            <w:top w:val="none" w:sz="0" w:space="0" w:color="auto"/>
            <w:left w:val="none" w:sz="0" w:space="0" w:color="auto"/>
            <w:bottom w:val="none" w:sz="0" w:space="0" w:color="auto"/>
            <w:right w:val="none" w:sz="0" w:space="0" w:color="auto"/>
          </w:divBdr>
          <w:divsChild>
            <w:div w:id="1811557202">
              <w:marLeft w:val="0"/>
              <w:marRight w:val="0"/>
              <w:marTop w:val="100"/>
              <w:marBottom w:val="100"/>
              <w:divBdr>
                <w:top w:val="none" w:sz="0" w:space="0" w:color="auto"/>
                <w:left w:val="none" w:sz="0" w:space="0" w:color="auto"/>
                <w:bottom w:val="none" w:sz="0" w:space="0" w:color="auto"/>
                <w:right w:val="none" w:sz="0" w:space="0" w:color="auto"/>
              </w:divBdr>
              <w:divsChild>
                <w:div w:id="249123305">
                  <w:marLeft w:val="0"/>
                  <w:marRight w:val="0"/>
                  <w:marTop w:val="0"/>
                  <w:marBottom w:val="0"/>
                  <w:divBdr>
                    <w:top w:val="none" w:sz="0" w:space="0" w:color="auto"/>
                    <w:left w:val="none" w:sz="0" w:space="0" w:color="auto"/>
                    <w:bottom w:val="none" w:sz="0" w:space="0" w:color="auto"/>
                    <w:right w:val="none" w:sz="0" w:space="0" w:color="auto"/>
                  </w:divBdr>
                  <w:divsChild>
                    <w:div w:id="1005791685">
                      <w:marLeft w:val="0"/>
                      <w:marRight w:val="0"/>
                      <w:marTop w:val="225"/>
                      <w:marBottom w:val="0"/>
                      <w:divBdr>
                        <w:top w:val="none" w:sz="0" w:space="0" w:color="auto"/>
                        <w:left w:val="none" w:sz="0" w:space="0" w:color="auto"/>
                        <w:bottom w:val="none" w:sz="0" w:space="0" w:color="auto"/>
                        <w:right w:val="none" w:sz="0" w:space="0" w:color="auto"/>
                      </w:divBdr>
                      <w:divsChild>
                        <w:div w:id="1928343877">
                          <w:marLeft w:val="0"/>
                          <w:marRight w:val="0"/>
                          <w:marTop w:val="0"/>
                          <w:marBottom w:val="0"/>
                          <w:divBdr>
                            <w:top w:val="none" w:sz="0" w:space="0" w:color="auto"/>
                            <w:left w:val="none" w:sz="0" w:space="0" w:color="auto"/>
                            <w:bottom w:val="none" w:sz="0" w:space="0" w:color="auto"/>
                            <w:right w:val="none" w:sz="0" w:space="0" w:color="auto"/>
                          </w:divBdr>
                          <w:divsChild>
                            <w:div w:id="123542202">
                              <w:marLeft w:val="0"/>
                              <w:marRight w:val="0"/>
                              <w:marTop w:val="0"/>
                              <w:marBottom w:val="0"/>
                              <w:divBdr>
                                <w:top w:val="none" w:sz="0" w:space="0" w:color="auto"/>
                                <w:left w:val="none" w:sz="0" w:space="0" w:color="auto"/>
                                <w:bottom w:val="none" w:sz="0" w:space="0" w:color="auto"/>
                                <w:right w:val="none" w:sz="0" w:space="0" w:color="auto"/>
                              </w:divBdr>
                              <w:divsChild>
                                <w:div w:id="1558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488904">
      <w:bodyDiv w:val="1"/>
      <w:marLeft w:val="0"/>
      <w:marRight w:val="0"/>
      <w:marTop w:val="0"/>
      <w:marBottom w:val="0"/>
      <w:divBdr>
        <w:top w:val="none" w:sz="0" w:space="0" w:color="auto"/>
        <w:left w:val="none" w:sz="0" w:space="0" w:color="auto"/>
        <w:bottom w:val="none" w:sz="0" w:space="0" w:color="auto"/>
        <w:right w:val="none" w:sz="0" w:space="0" w:color="auto"/>
      </w:divBdr>
    </w:div>
    <w:div w:id="1722635440">
      <w:bodyDiv w:val="1"/>
      <w:marLeft w:val="0"/>
      <w:marRight w:val="0"/>
      <w:marTop w:val="0"/>
      <w:marBottom w:val="0"/>
      <w:divBdr>
        <w:top w:val="none" w:sz="0" w:space="0" w:color="auto"/>
        <w:left w:val="none" w:sz="0" w:space="0" w:color="auto"/>
        <w:bottom w:val="none" w:sz="0" w:space="0" w:color="auto"/>
        <w:right w:val="none" w:sz="0" w:space="0" w:color="auto"/>
      </w:divBdr>
    </w:div>
    <w:div w:id="1746755287">
      <w:bodyDiv w:val="1"/>
      <w:marLeft w:val="0"/>
      <w:marRight w:val="0"/>
      <w:marTop w:val="0"/>
      <w:marBottom w:val="0"/>
      <w:divBdr>
        <w:top w:val="none" w:sz="0" w:space="0" w:color="auto"/>
        <w:left w:val="none" w:sz="0" w:space="0" w:color="auto"/>
        <w:bottom w:val="none" w:sz="0" w:space="0" w:color="auto"/>
        <w:right w:val="none" w:sz="0" w:space="0" w:color="auto"/>
      </w:divBdr>
    </w:div>
    <w:div w:id="1761369619">
      <w:bodyDiv w:val="1"/>
      <w:marLeft w:val="0"/>
      <w:marRight w:val="0"/>
      <w:marTop w:val="0"/>
      <w:marBottom w:val="0"/>
      <w:divBdr>
        <w:top w:val="none" w:sz="0" w:space="0" w:color="auto"/>
        <w:left w:val="none" w:sz="0" w:space="0" w:color="auto"/>
        <w:bottom w:val="none" w:sz="0" w:space="0" w:color="auto"/>
        <w:right w:val="none" w:sz="0" w:space="0" w:color="auto"/>
      </w:divBdr>
    </w:div>
    <w:div w:id="1766922135">
      <w:bodyDiv w:val="1"/>
      <w:marLeft w:val="0"/>
      <w:marRight w:val="0"/>
      <w:marTop w:val="0"/>
      <w:marBottom w:val="0"/>
      <w:divBdr>
        <w:top w:val="none" w:sz="0" w:space="0" w:color="auto"/>
        <w:left w:val="none" w:sz="0" w:space="0" w:color="auto"/>
        <w:bottom w:val="none" w:sz="0" w:space="0" w:color="auto"/>
        <w:right w:val="none" w:sz="0" w:space="0" w:color="auto"/>
      </w:divBdr>
    </w:div>
    <w:div w:id="1776821914">
      <w:bodyDiv w:val="1"/>
      <w:marLeft w:val="0"/>
      <w:marRight w:val="0"/>
      <w:marTop w:val="0"/>
      <w:marBottom w:val="0"/>
      <w:divBdr>
        <w:top w:val="none" w:sz="0" w:space="0" w:color="auto"/>
        <w:left w:val="none" w:sz="0" w:space="0" w:color="auto"/>
        <w:bottom w:val="none" w:sz="0" w:space="0" w:color="auto"/>
        <w:right w:val="none" w:sz="0" w:space="0" w:color="auto"/>
      </w:divBdr>
    </w:div>
    <w:div w:id="1789467062">
      <w:bodyDiv w:val="1"/>
      <w:marLeft w:val="0"/>
      <w:marRight w:val="0"/>
      <w:marTop w:val="0"/>
      <w:marBottom w:val="0"/>
      <w:divBdr>
        <w:top w:val="none" w:sz="0" w:space="0" w:color="auto"/>
        <w:left w:val="none" w:sz="0" w:space="0" w:color="auto"/>
        <w:bottom w:val="none" w:sz="0" w:space="0" w:color="auto"/>
        <w:right w:val="none" w:sz="0" w:space="0" w:color="auto"/>
      </w:divBdr>
    </w:div>
    <w:div w:id="1790781927">
      <w:bodyDiv w:val="1"/>
      <w:marLeft w:val="0"/>
      <w:marRight w:val="0"/>
      <w:marTop w:val="0"/>
      <w:marBottom w:val="0"/>
      <w:divBdr>
        <w:top w:val="none" w:sz="0" w:space="0" w:color="auto"/>
        <w:left w:val="none" w:sz="0" w:space="0" w:color="auto"/>
        <w:bottom w:val="none" w:sz="0" w:space="0" w:color="auto"/>
        <w:right w:val="none" w:sz="0" w:space="0" w:color="auto"/>
      </w:divBdr>
    </w:div>
    <w:div w:id="1824882194">
      <w:bodyDiv w:val="1"/>
      <w:marLeft w:val="0"/>
      <w:marRight w:val="0"/>
      <w:marTop w:val="0"/>
      <w:marBottom w:val="0"/>
      <w:divBdr>
        <w:top w:val="none" w:sz="0" w:space="0" w:color="auto"/>
        <w:left w:val="none" w:sz="0" w:space="0" w:color="auto"/>
        <w:bottom w:val="none" w:sz="0" w:space="0" w:color="auto"/>
        <w:right w:val="none" w:sz="0" w:space="0" w:color="auto"/>
      </w:divBdr>
    </w:div>
    <w:div w:id="1843660388">
      <w:bodyDiv w:val="1"/>
      <w:marLeft w:val="0"/>
      <w:marRight w:val="0"/>
      <w:marTop w:val="0"/>
      <w:marBottom w:val="0"/>
      <w:divBdr>
        <w:top w:val="none" w:sz="0" w:space="0" w:color="auto"/>
        <w:left w:val="none" w:sz="0" w:space="0" w:color="auto"/>
        <w:bottom w:val="none" w:sz="0" w:space="0" w:color="auto"/>
        <w:right w:val="none" w:sz="0" w:space="0" w:color="auto"/>
      </w:divBdr>
    </w:div>
    <w:div w:id="1851872592">
      <w:bodyDiv w:val="1"/>
      <w:marLeft w:val="0"/>
      <w:marRight w:val="0"/>
      <w:marTop w:val="0"/>
      <w:marBottom w:val="0"/>
      <w:divBdr>
        <w:top w:val="none" w:sz="0" w:space="0" w:color="auto"/>
        <w:left w:val="none" w:sz="0" w:space="0" w:color="auto"/>
        <w:bottom w:val="none" w:sz="0" w:space="0" w:color="auto"/>
        <w:right w:val="none" w:sz="0" w:space="0" w:color="auto"/>
      </w:divBdr>
    </w:div>
    <w:div w:id="1861966924">
      <w:bodyDiv w:val="1"/>
      <w:marLeft w:val="0"/>
      <w:marRight w:val="0"/>
      <w:marTop w:val="0"/>
      <w:marBottom w:val="0"/>
      <w:divBdr>
        <w:top w:val="none" w:sz="0" w:space="0" w:color="auto"/>
        <w:left w:val="none" w:sz="0" w:space="0" w:color="auto"/>
        <w:bottom w:val="none" w:sz="0" w:space="0" w:color="auto"/>
        <w:right w:val="none" w:sz="0" w:space="0" w:color="auto"/>
      </w:divBdr>
      <w:divsChild>
        <w:div w:id="91511987">
          <w:marLeft w:val="0"/>
          <w:marRight w:val="0"/>
          <w:marTop w:val="0"/>
          <w:marBottom w:val="0"/>
          <w:divBdr>
            <w:top w:val="none" w:sz="0" w:space="0" w:color="auto"/>
            <w:left w:val="none" w:sz="0" w:space="0" w:color="auto"/>
            <w:bottom w:val="none" w:sz="0" w:space="0" w:color="auto"/>
            <w:right w:val="none" w:sz="0" w:space="0" w:color="auto"/>
          </w:divBdr>
          <w:divsChild>
            <w:div w:id="1790316422">
              <w:marLeft w:val="0"/>
              <w:marRight w:val="0"/>
              <w:marTop w:val="0"/>
              <w:marBottom w:val="0"/>
              <w:divBdr>
                <w:top w:val="none" w:sz="0" w:space="0" w:color="auto"/>
                <w:left w:val="none" w:sz="0" w:space="0" w:color="auto"/>
                <w:bottom w:val="none" w:sz="0" w:space="0" w:color="auto"/>
                <w:right w:val="none" w:sz="0" w:space="0" w:color="auto"/>
              </w:divBdr>
              <w:divsChild>
                <w:div w:id="16434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6505">
          <w:marLeft w:val="0"/>
          <w:marRight w:val="0"/>
          <w:marTop w:val="150"/>
          <w:marBottom w:val="0"/>
          <w:divBdr>
            <w:top w:val="none" w:sz="0" w:space="0" w:color="auto"/>
            <w:left w:val="none" w:sz="0" w:space="0" w:color="auto"/>
            <w:bottom w:val="none" w:sz="0" w:space="0" w:color="auto"/>
            <w:right w:val="none" w:sz="0" w:space="0" w:color="auto"/>
          </w:divBdr>
          <w:divsChild>
            <w:div w:id="1662736514">
              <w:marLeft w:val="0"/>
              <w:marRight w:val="0"/>
              <w:marTop w:val="0"/>
              <w:marBottom w:val="0"/>
              <w:divBdr>
                <w:top w:val="single" w:sz="6" w:space="0" w:color="CADAE7"/>
                <w:left w:val="single" w:sz="6" w:space="0" w:color="CADAE7"/>
                <w:bottom w:val="single" w:sz="6" w:space="0" w:color="CADAE7"/>
                <w:right w:val="single" w:sz="6" w:space="0" w:color="CADAE7"/>
              </w:divBdr>
              <w:divsChild>
                <w:div w:id="719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5719">
      <w:bodyDiv w:val="1"/>
      <w:marLeft w:val="0"/>
      <w:marRight w:val="0"/>
      <w:marTop w:val="0"/>
      <w:marBottom w:val="0"/>
      <w:divBdr>
        <w:top w:val="none" w:sz="0" w:space="0" w:color="auto"/>
        <w:left w:val="none" w:sz="0" w:space="0" w:color="auto"/>
        <w:bottom w:val="none" w:sz="0" w:space="0" w:color="auto"/>
        <w:right w:val="none" w:sz="0" w:space="0" w:color="auto"/>
      </w:divBdr>
    </w:div>
    <w:div w:id="1869485856">
      <w:bodyDiv w:val="1"/>
      <w:marLeft w:val="0"/>
      <w:marRight w:val="0"/>
      <w:marTop w:val="0"/>
      <w:marBottom w:val="0"/>
      <w:divBdr>
        <w:top w:val="none" w:sz="0" w:space="0" w:color="auto"/>
        <w:left w:val="none" w:sz="0" w:space="0" w:color="auto"/>
        <w:bottom w:val="none" w:sz="0" w:space="0" w:color="auto"/>
        <w:right w:val="none" w:sz="0" w:space="0" w:color="auto"/>
      </w:divBdr>
    </w:div>
    <w:div w:id="1872567608">
      <w:bodyDiv w:val="1"/>
      <w:marLeft w:val="0"/>
      <w:marRight w:val="0"/>
      <w:marTop w:val="0"/>
      <w:marBottom w:val="0"/>
      <w:divBdr>
        <w:top w:val="none" w:sz="0" w:space="0" w:color="auto"/>
        <w:left w:val="none" w:sz="0" w:space="0" w:color="auto"/>
        <w:bottom w:val="none" w:sz="0" w:space="0" w:color="auto"/>
        <w:right w:val="none" w:sz="0" w:space="0" w:color="auto"/>
      </w:divBdr>
    </w:div>
    <w:div w:id="1879707251">
      <w:bodyDiv w:val="1"/>
      <w:marLeft w:val="0"/>
      <w:marRight w:val="0"/>
      <w:marTop w:val="0"/>
      <w:marBottom w:val="0"/>
      <w:divBdr>
        <w:top w:val="none" w:sz="0" w:space="0" w:color="auto"/>
        <w:left w:val="none" w:sz="0" w:space="0" w:color="auto"/>
        <w:bottom w:val="none" w:sz="0" w:space="0" w:color="auto"/>
        <w:right w:val="none" w:sz="0" w:space="0" w:color="auto"/>
      </w:divBdr>
    </w:div>
    <w:div w:id="1895853577">
      <w:bodyDiv w:val="1"/>
      <w:marLeft w:val="0"/>
      <w:marRight w:val="0"/>
      <w:marTop w:val="0"/>
      <w:marBottom w:val="0"/>
      <w:divBdr>
        <w:top w:val="none" w:sz="0" w:space="0" w:color="auto"/>
        <w:left w:val="none" w:sz="0" w:space="0" w:color="auto"/>
        <w:bottom w:val="none" w:sz="0" w:space="0" w:color="auto"/>
        <w:right w:val="none" w:sz="0" w:space="0" w:color="auto"/>
      </w:divBdr>
    </w:div>
    <w:div w:id="1911766114">
      <w:bodyDiv w:val="1"/>
      <w:marLeft w:val="0"/>
      <w:marRight w:val="0"/>
      <w:marTop w:val="0"/>
      <w:marBottom w:val="0"/>
      <w:divBdr>
        <w:top w:val="none" w:sz="0" w:space="0" w:color="auto"/>
        <w:left w:val="none" w:sz="0" w:space="0" w:color="auto"/>
        <w:bottom w:val="none" w:sz="0" w:space="0" w:color="auto"/>
        <w:right w:val="none" w:sz="0" w:space="0" w:color="auto"/>
      </w:divBdr>
    </w:div>
    <w:div w:id="1919440688">
      <w:bodyDiv w:val="1"/>
      <w:marLeft w:val="0"/>
      <w:marRight w:val="0"/>
      <w:marTop w:val="0"/>
      <w:marBottom w:val="0"/>
      <w:divBdr>
        <w:top w:val="none" w:sz="0" w:space="0" w:color="auto"/>
        <w:left w:val="none" w:sz="0" w:space="0" w:color="auto"/>
        <w:bottom w:val="none" w:sz="0" w:space="0" w:color="auto"/>
        <w:right w:val="none" w:sz="0" w:space="0" w:color="auto"/>
      </w:divBdr>
    </w:div>
    <w:div w:id="1919705558">
      <w:bodyDiv w:val="1"/>
      <w:marLeft w:val="0"/>
      <w:marRight w:val="0"/>
      <w:marTop w:val="0"/>
      <w:marBottom w:val="0"/>
      <w:divBdr>
        <w:top w:val="none" w:sz="0" w:space="0" w:color="auto"/>
        <w:left w:val="none" w:sz="0" w:space="0" w:color="auto"/>
        <w:bottom w:val="none" w:sz="0" w:space="0" w:color="auto"/>
        <w:right w:val="none" w:sz="0" w:space="0" w:color="auto"/>
      </w:divBdr>
    </w:div>
    <w:div w:id="1920669307">
      <w:bodyDiv w:val="1"/>
      <w:marLeft w:val="0"/>
      <w:marRight w:val="0"/>
      <w:marTop w:val="0"/>
      <w:marBottom w:val="0"/>
      <w:divBdr>
        <w:top w:val="none" w:sz="0" w:space="0" w:color="auto"/>
        <w:left w:val="none" w:sz="0" w:space="0" w:color="auto"/>
        <w:bottom w:val="none" w:sz="0" w:space="0" w:color="auto"/>
        <w:right w:val="none" w:sz="0" w:space="0" w:color="auto"/>
      </w:divBdr>
    </w:div>
    <w:div w:id="1935897179">
      <w:bodyDiv w:val="1"/>
      <w:marLeft w:val="0"/>
      <w:marRight w:val="0"/>
      <w:marTop w:val="0"/>
      <w:marBottom w:val="0"/>
      <w:divBdr>
        <w:top w:val="none" w:sz="0" w:space="0" w:color="auto"/>
        <w:left w:val="none" w:sz="0" w:space="0" w:color="auto"/>
        <w:bottom w:val="none" w:sz="0" w:space="0" w:color="auto"/>
        <w:right w:val="none" w:sz="0" w:space="0" w:color="auto"/>
      </w:divBdr>
    </w:div>
    <w:div w:id="1936743732">
      <w:bodyDiv w:val="1"/>
      <w:marLeft w:val="0"/>
      <w:marRight w:val="0"/>
      <w:marTop w:val="0"/>
      <w:marBottom w:val="0"/>
      <w:divBdr>
        <w:top w:val="none" w:sz="0" w:space="0" w:color="auto"/>
        <w:left w:val="none" w:sz="0" w:space="0" w:color="auto"/>
        <w:bottom w:val="none" w:sz="0" w:space="0" w:color="auto"/>
        <w:right w:val="none" w:sz="0" w:space="0" w:color="auto"/>
      </w:divBdr>
    </w:div>
    <w:div w:id="1950890522">
      <w:bodyDiv w:val="1"/>
      <w:marLeft w:val="0"/>
      <w:marRight w:val="0"/>
      <w:marTop w:val="0"/>
      <w:marBottom w:val="0"/>
      <w:divBdr>
        <w:top w:val="none" w:sz="0" w:space="0" w:color="auto"/>
        <w:left w:val="none" w:sz="0" w:space="0" w:color="auto"/>
        <w:bottom w:val="none" w:sz="0" w:space="0" w:color="auto"/>
        <w:right w:val="none" w:sz="0" w:space="0" w:color="auto"/>
      </w:divBdr>
    </w:div>
    <w:div w:id="1992371157">
      <w:bodyDiv w:val="1"/>
      <w:marLeft w:val="0"/>
      <w:marRight w:val="0"/>
      <w:marTop w:val="0"/>
      <w:marBottom w:val="0"/>
      <w:divBdr>
        <w:top w:val="none" w:sz="0" w:space="0" w:color="auto"/>
        <w:left w:val="none" w:sz="0" w:space="0" w:color="auto"/>
        <w:bottom w:val="none" w:sz="0" w:space="0" w:color="auto"/>
        <w:right w:val="none" w:sz="0" w:space="0" w:color="auto"/>
      </w:divBdr>
    </w:div>
    <w:div w:id="2045255044">
      <w:bodyDiv w:val="1"/>
      <w:marLeft w:val="0"/>
      <w:marRight w:val="0"/>
      <w:marTop w:val="0"/>
      <w:marBottom w:val="0"/>
      <w:divBdr>
        <w:top w:val="none" w:sz="0" w:space="0" w:color="auto"/>
        <w:left w:val="none" w:sz="0" w:space="0" w:color="auto"/>
        <w:bottom w:val="none" w:sz="0" w:space="0" w:color="auto"/>
        <w:right w:val="none" w:sz="0" w:space="0" w:color="auto"/>
      </w:divBdr>
    </w:div>
    <w:div w:id="2048481430">
      <w:bodyDiv w:val="1"/>
      <w:marLeft w:val="0"/>
      <w:marRight w:val="0"/>
      <w:marTop w:val="0"/>
      <w:marBottom w:val="0"/>
      <w:divBdr>
        <w:top w:val="none" w:sz="0" w:space="0" w:color="auto"/>
        <w:left w:val="none" w:sz="0" w:space="0" w:color="auto"/>
        <w:bottom w:val="none" w:sz="0" w:space="0" w:color="auto"/>
        <w:right w:val="none" w:sz="0" w:space="0" w:color="auto"/>
      </w:divBdr>
      <w:divsChild>
        <w:div w:id="655961788">
          <w:marLeft w:val="0"/>
          <w:marRight w:val="0"/>
          <w:marTop w:val="0"/>
          <w:marBottom w:val="0"/>
          <w:divBdr>
            <w:top w:val="none" w:sz="0" w:space="0" w:color="auto"/>
            <w:left w:val="none" w:sz="0" w:space="0" w:color="auto"/>
            <w:bottom w:val="none" w:sz="0" w:space="0" w:color="auto"/>
            <w:right w:val="none" w:sz="0" w:space="0" w:color="auto"/>
          </w:divBdr>
          <w:divsChild>
            <w:div w:id="742918069">
              <w:marLeft w:val="0"/>
              <w:marRight w:val="0"/>
              <w:marTop w:val="0"/>
              <w:marBottom w:val="0"/>
              <w:divBdr>
                <w:top w:val="none" w:sz="0" w:space="0" w:color="auto"/>
                <w:left w:val="none" w:sz="0" w:space="0" w:color="auto"/>
                <w:bottom w:val="none" w:sz="0" w:space="0" w:color="auto"/>
                <w:right w:val="none" w:sz="0" w:space="0" w:color="auto"/>
              </w:divBdr>
              <w:divsChild>
                <w:div w:id="14996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641">
      <w:bodyDiv w:val="1"/>
      <w:marLeft w:val="0"/>
      <w:marRight w:val="0"/>
      <w:marTop w:val="0"/>
      <w:marBottom w:val="0"/>
      <w:divBdr>
        <w:top w:val="none" w:sz="0" w:space="0" w:color="auto"/>
        <w:left w:val="none" w:sz="0" w:space="0" w:color="auto"/>
        <w:bottom w:val="none" w:sz="0" w:space="0" w:color="auto"/>
        <w:right w:val="none" w:sz="0" w:space="0" w:color="auto"/>
      </w:divBdr>
    </w:div>
    <w:div w:id="2069649795">
      <w:bodyDiv w:val="1"/>
      <w:marLeft w:val="0"/>
      <w:marRight w:val="0"/>
      <w:marTop w:val="0"/>
      <w:marBottom w:val="0"/>
      <w:divBdr>
        <w:top w:val="none" w:sz="0" w:space="0" w:color="auto"/>
        <w:left w:val="none" w:sz="0" w:space="0" w:color="auto"/>
        <w:bottom w:val="none" w:sz="0" w:space="0" w:color="auto"/>
        <w:right w:val="none" w:sz="0" w:space="0" w:color="auto"/>
      </w:divBdr>
    </w:div>
    <w:div w:id="2108386920">
      <w:bodyDiv w:val="1"/>
      <w:marLeft w:val="0"/>
      <w:marRight w:val="0"/>
      <w:marTop w:val="0"/>
      <w:marBottom w:val="0"/>
      <w:divBdr>
        <w:top w:val="none" w:sz="0" w:space="0" w:color="auto"/>
        <w:left w:val="none" w:sz="0" w:space="0" w:color="auto"/>
        <w:bottom w:val="none" w:sz="0" w:space="0" w:color="auto"/>
        <w:right w:val="none" w:sz="0" w:space="0" w:color="auto"/>
      </w:divBdr>
    </w:div>
    <w:div w:id="2116897578">
      <w:bodyDiv w:val="1"/>
      <w:marLeft w:val="0"/>
      <w:marRight w:val="0"/>
      <w:marTop w:val="0"/>
      <w:marBottom w:val="0"/>
      <w:divBdr>
        <w:top w:val="none" w:sz="0" w:space="0" w:color="auto"/>
        <w:left w:val="none" w:sz="0" w:space="0" w:color="auto"/>
        <w:bottom w:val="none" w:sz="0" w:space="0" w:color="auto"/>
        <w:right w:val="none" w:sz="0" w:space="0" w:color="auto"/>
      </w:divBdr>
    </w:div>
    <w:div w:id="2117629477">
      <w:bodyDiv w:val="1"/>
      <w:marLeft w:val="0"/>
      <w:marRight w:val="0"/>
      <w:marTop w:val="0"/>
      <w:marBottom w:val="0"/>
      <w:divBdr>
        <w:top w:val="none" w:sz="0" w:space="0" w:color="auto"/>
        <w:left w:val="none" w:sz="0" w:space="0" w:color="auto"/>
        <w:bottom w:val="none" w:sz="0" w:space="0" w:color="auto"/>
        <w:right w:val="none" w:sz="0" w:space="0" w:color="auto"/>
      </w:divBdr>
    </w:div>
    <w:div w:id="213551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64FE1-C848-47E5-8E20-4B09B86B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1694</Words>
  <Characters>9657</Characters>
  <Application>Microsoft Office Word</Application>
  <DocSecurity>0</DocSecurity>
  <Lines>80</Lines>
  <Paragraphs>22</Paragraphs>
  <ScaleCrop>false</ScaleCrop>
  <Company>微软中国</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发展规划处高教研究室</cp:lastModifiedBy>
  <cp:revision>46</cp:revision>
  <cp:lastPrinted>2018-09-29T07:02:00Z</cp:lastPrinted>
  <dcterms:created xsi:type="dcterms:W3CDTF">2018-04-04T08:06:00Z</dcterms:created>
  <dcterms:modified xsi:type="dcterms:W3CDTF">2018-09-29T07:17:00Z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